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FAA7C8" w14:textId="77777777" w:rsidR="00273F76" w:rsidRDefault="00000000">
      <w:pPr>
        <w:pStyle w:val="202"/>
        <w:spacing w:line="312" w:lineRule="auto"/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</w:pPr>
      <w:r>
        <w:rPr>
          <w:rFonts w:ascii="黑体" w:eastAsia="黑体" w:hAnsi="黑体" w:cs="Times New Roman"/>
          <w:bCs/>
          <w:color w:val="000000" w:themeColor="text1"/>
          <w:sz w:val="32"/>
          <w:szCs w:val="32"/>
        </w:rPr>
        <w:t>2005年普通高等学校招生全国统一考试（天津卷）</w:t>
      </w:r>
    </w:p>
    <w:p w14:paraId="1F035303" w14:textId="77777777" w:rsidR="00273F76" w:rsidRDefault="00000000">
      <w:pPr>
        <w:pStyle w:val="af1"/>
        <w:spacing w:line="312" w:lineRule="auto"/>
        <w:ind w:leftChars="150" w:left="970" w:hangingChars="200" w:hanging="640"/>
        <w:rPr>
          <w:rFonts w:ascii="黑体" w:eastAsia="黑体" w:hAnsi="黑体" w:cs="Times New Roman" w:hint="eastAsia"/>
          <w:bCs/>
          <w:color w:val="000000" w:themeColor="text1"/>
          <w:sz w:val="32"/>
          <w:szCs w:val="32"/>
        </w:rPr>
      </w:pPr>
      <w:r>
        <w:rPr>
          <w:rFonts w:ascii="黑体" w:eastAsia="黑体" w:hAnsi="黑体" w:cs="Times New Roman"/>
          <w:bCs/>
          <w:color w:val="000000" w:themeColor="text1"/>
          <w:sz w:val="32"/>
          <w:szCs w:val="32"/>
        </w:rPr>
        <w:t>理综物理部分</w:t>
      </w:r>
    </w:p>
    <w:p w14:paraId="5D946C23" w14:textId="77777777" w:rsidR="00273F76" w:rsidRDefault="00000000">
      <w:pPr>
        <w:spacing w:before="240" w:line="312" w:lineRule="auto"/>
        <w:jc w:val="center"/>
        <w:rPr>
          <w:rFonts w:ascii="黑体" w:eastAsia="黑体" w:hAnsi="黑体" w:cs="Times New Roman" w:hint="eastAsia"/>
          <w:color w:val="7030A0"/>
          <w:sz w:val="24"/>
          <w:szCs w:val="24"/>
        </w:rPr>
        <w:sectPr w:rsidR="00273F76">
          <w:footnotePr>
            <w:numFmt w:val="decimalEnclosedCircleChinese"/>
          </w:footnotePr>
          <w:type w:val="continuous"/>
          <w:pgSz w:w="11906" w:h="16839"/>
          <w:pgMar w:top="1134" w:right="1134" w:bottom="1134" w:left="1134" w:header="720" w:footer="720" w:gutter="0"/>
          <w:cols w:sep="1" w:space="720"/>
        </w:sectPr>
      </w:pPr>
      <w:r>
        <w:rPr>
          <w:rFonts w:ascii="黑体" w:eastAsia="黑体" w:hAnsi="黑体" w:cs="Times New Roman"/>
          <w:color w:val="7030A0"/>
          <w:sz w:val="24"/>
          <w:szCs w:val="24"/>
        </w:rPr>
        <w:t>排版：福建晋江市养正中学郑育坤老师   校对：</w:t>
      </w:r>
      <w:r>
        <w:rPr>
          <w:rFonts w:ascii="黑体" w:eastAsia="黑体" w:hAnsi="黑体" w:cs="Times New Roman" w:hint="eastAsia"/>
          <w:color w:val="7030A0"/>
          <w:sz w:val="24"/>
          <w:szCs w:val="24"/>
        </w:rPr>
        <w:t>广东广州外国语学校卢德权老师</w:t>
      </w:r>
    </w:p>
    <w:p w14:paraId="22055096" w14:textId="77777777" w:rsidR="00273F76" w:rsidRDefault="00000000">
      <w:pPr>
        <w:spacing w:line="312" w:lineRule="auto"/>
        <w:ind w:left="440" w:hangingChars="200" w:hanging="440"/>
        <w:rPr>
          <w:rFonts w:ascii="黑体" w:eastAsia="黑体" w:hAnsi="黑体" w:cs="Times New Roman" w:hint="eastAsia"/>
          <w:bCs/>
          <w:color w:val="000000" w:themeColor="text1"/>
        </w:rPr>
      </w:pPr>
      <w:r>
        <w:rPr>
          <w:rFonts w:ascii="黑体" w:eastAsia="黑体" w:hAnsi="黑体" w:cs="Times New Roman"/>
          <w:bCs/>
          <w:color w:val="000000" w:themeColor="text1"/>
        </w:rPr>
        <w:t>一、选择题：本题共8小题，每小题6分，共48分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黑体" w:eastAsia="黑体" w:hAnsi="黑体" w:cs="Times New Roman"/>
          <w:bCs/>
          <w:color w:val="000000" w:themeColor="text1"/>
        </w:rPr>
        <w:t>在每小题给出的四个选项中，只有一项是符合题目要求的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40F1441D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14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·14</w:t>
      </w:r>
      <w:r>
        <w:rPr>
          <w:rFonts w:ascii="Times New Roman" w:hAnsi="Times New Roman" w:cs="Times New Roman"/>
          <w:color w:val="000000" w:themeColor="text1"/>
        </w:rPr>
        <w:t>）下列说法中正确的是</w:t>
      </w:r>
    </w:p>
    <w:p w14:paraId="02CEDA2A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．一定质量的气体被压缩时，气体压强不一定增大</w:t>
      </w:r>
    </w:p>
    <w:p w14:paraId="549437A0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B</w:t>
      </w:r>
      <w:r>
        <w:rPr>
          <w:rFonts w:ascii="Times New Roman" w:hAnsi="Times New Roman" w:cs="Times New Roman"/>
          <w:color w:val="000000" w:themeColor="text1"/>
        </w:rPr>
        <w:t>．一定质量的气体温度不变压强增大时，其体积也增大</w:t>
      </w:r>
    </w:p>
    <w:p w14:paraId="5526E212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C</w:t>
      </w:r>
      <w:r>
        <w:rPr>
          <w:rFonts w:ascii="Times New Roman" w:hAnsi="Times New Roman" w:cs="Times New Roman"/>
          <w:color w:val="000000" w:themeColor="text1"/>
        </w:rPr>
        <w:t>．气体压强是由气体分子间的斥力产生的</w:t>
      </w:r>
    </w:p>
    <w:p w14:paraId="4FBBC16D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D</w:t>
      </w:r>
      <w:r>
        <w:rPr>
          <w:rFonts w:ascii="Times New Roman" w:hAnsi="Times New Roman" w:cs="Times New Roman"/>
          <w:color w:val="000000" w:themeColor="text1"/>
        </w:rPr>
        <w:t>．在失重的情况下，密闭容器内的气体对器壁没有压强</w:t>
      </w:r>
    </w:p>
    <w:p w14:paraId="70F85A39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bookmarkStart w:id="0" w:name="OLE_LINK1"/>
      <w:r>
        <w:rPr>
          <w:rFonts w:ascii="Times New Roman" w:hAnsi="Times New Roman" w:cs="Times New Roman"/>
          <w:color w:val="000000" w:themeColor="text1"/>
        </w:rPr>
        <w:t>【答案】</w:t>
      </w:r>
      <w:bookmarkEnd w:id="0"/>
      <w:r>
        <w:rPr>
          <w:rFonts w:ascii="Times New Roman" w:hAnsi="Times New Roman" w:cs="Times New Roman"/>
          <w:color w:val="000000" w:themeColor="text1"/>
        </w:rPr>
        <w:t>A</w:t>
      </w:r>
    </w:p>
    <w:p w14:paraId="02AA1E91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 wp14:anchorId="67321D4D" wp14:editId="089AFDC0">
            <wp:simplePos x="0" y="0"/>
            <wp:positionH relativeFrom="column">
              <wp:posOffset>3981450</wp:posOffset>
            </wp:positionH>
            <wp:positionV relativeFrom="paragraph">
              <wp:posOffset>693420</wp:posOffset>
            </wp:positionV>
            <wp:extent cx="2073910" cy="856615"/>
            <wp:effectExtent l="0" t="0" r="0" b="0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6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>15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·15</w:t>
      </w:r>
      <w:r>
        <w:rPr>
          <w:rFonts w:ascii="Times New Roman" w:hAnsi="Times New Roman" w:cs="Times New Roman"/>
          <w:color w:val="000000" w:themeColor="text1"/>
        </w:rPr>
        <w:t>）如图所示，表面粗糙的固定斜面顶端安有滑轮，两物块</w:t>
      </w:r>
      <w:r>
        <w:rPr>
          <w:rFonts w:ascii="Times New Roman" w:hAnsi="Times New Roman" w:cs="Times New Roman"/>
          <w:i/>
          <w:iCs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用轻绳连接并跨过滑轮（不计滑轮的质量和摩擦），</w:t>
      </w:r>
      <w:r>
        <w:rPr>
          <w:rFonts w:ascii="Times New Roman" w:hAnsi="Times New Roman" w:cs="Times New Roman"/>
          <w:i/>
          <w:iCs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悬于空中，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放在斜面上，均处于静止状态．当用水平向左的恒力推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时，</w:t>
      </w:r>
      <w:r>
        <w:rPr>
          <w:rFonts w:ascii="Times New Roman" w:hAnsi="Times New Roman" w:cs="Times New Roman"/>
          <w:i/>
          <w:iCs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仍静止不动，则</w:t>
      </w:r>
      <w:r>
        <w:rPr>
          <w:rFonts w:ascii="Times New Roman" w:hAnsi="Times New Roman" w:cs="Times New Roman"/>
          <w:color w:val="000000" w:themeColor="text1"/>
        </w:rPr>
        <w:tab/>
      </w:r>
    </w:p>
    <w:p w14:paraId="53635CD8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受到的摩擦力一定变小</w:t>
      </w:r>
    </w:p>
    <w:p w14:paraId="25ED9ED8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B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受到的摩擦力一定变大</w:t>
      </w:r>
    </w:p>
    <w:p w14:paraId="27F37CD1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C</w:t>
      </w:r>
      <w:r>
        <w:rPr>
          <w:rFonts w:ascii="Times New Roman" w:hAnsi="Times New Roman" w:cs="Times New Roman"/>
          <w:color w:val="000000" w:themeColor="text1"/>
        </w:rPr>
        <w:t>．轻绳上拉力一定变小</w:t>
      </w:r>
    </w:p>
    <w:p w14:paraId="4308282E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D</w:t>
      </w:r>
      <w:r>
        <w:rPr>
          <w:rFonts w:ascii="Times New Roman" w:hAnsi="Times New Roman" w:cs="Times New Roman"/>
          <w:color w:val="000000" w:themeColor="text1"/>
        </w:rPr>
        <w:t>．轻绳上拉力一定不变</w:t>
      </w:r>
    </w:p>
    <w:p w14:paraId="2AFA46C7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D</w:t>
      </w:r>
    </w:p>
    <w:p w14:paraId="5E7A0081" w14:textId="77777777" w:rsidR="00273F76" w:rsidRDefault="00000000">
      <w:pPr>
        <w:spacing w:line="312" w:lineRule="auto"/>
        <w:ind w:leftChars="150" w:left="772" w:hangingChars="200" w:hanging="44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3D055C02" wp14:editId="11A7877B">
            <wp:simplePos x="0" y="0"/>
            <wp:positionH relativeFrom="column">
              <wp:posOffset>4333875</wp:posOffset>
            </wp:positionH>
            <wp:positionV relativeFrom="paragraph">
              <wp:posOffset>694690</wp:posOffset>
            </wp:positionV>
            <wp:extent cx="1764030" cy="1080135"/>
            <wp:effectExtent l="0" t="0" r="1905" b="0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>16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·16</w:t>
      </w:r>
      <w:r>
        <w:rPr>
          <w:rFonts w:ascii="Times New Roman" w:hAnsi="Times New Roman" w:cs="Times New Roman"/>
          <w:color w:val="000000" w:themeColor="text1"/>
        </w:rPr>
        <w:t>）将硬导线中间一段折成不封闭的正方形，每边长为</w:t>
      </w:r>
      <w:r>
        <w:rPr>
          <w:rFonts w:ascii="Times New Roman" w:hAnsi="Times New Roman" w:cs="Times New Roman"/>
          <w:i/>
          <w:iCs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</w:rPr>
        <w:t>，它在磁感应强度为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、方向如图的匀强磁场中匀速转动，转速为</w:t>
      </w:r>
      <w:r>
        <w:rPr>
          <w:rFonts w:ascii="Times New Roman" w:hAnsi="Times New Roman" w:cs="Times New Roman"/>
          <w:i/>
          <w:iCs/>
          <w:color w:val="000000" w:themeColor="text1"/>
        </w:rPr>
        <w:t>n</w:t>
      </w:r>
      <w:r>
        <w:rPr>
          <w:rFonts w:ascii="Times New Roman" w:hAnsi="Times New Roman" w:cs="Times New Roman"/>
          <w:color w:val="000000" w:themeColor="text1"/>
        </w:rPr>
        <w:t>，导线在</w:t>
      </w:r>
      <w:r>
        <w:rPr>
          <w:rFonts w:ascii="Times New Roman" w:hAnsi="Times New Roman" w:cs="Times New Roman"/>
          <w:i/>
          <w:iCs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两处通过电刷与外电路连接，外电路接有额定功率为</w:t>
      </w:r>
      <w:r>
        <w:rPr>
          <w:rFonts w:ascii="Times New Roman" w:hAnsi="Times New Roman" w:cs="Times New Roman"/>
          <w:i/>
          <w:iCs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的小灯泡并正常发光，电路中除灯泡外，其余部分的电阻不计，灯泡的电阻应为</w:t>
      </w:r>
    </w:p>
    <w:p w14:paraId="09724842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2"/>
        </w:rPr>
        <w:object w:dxaOrig="1020" w:dyaOrig="622" w14:anchorId="63052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31.15pt" o:ole="">
            <v:imagedata r:id="rId12" o:title=""/>
          </v:shape>
          <o:OLEObject Type="Embed" ProgID="Equation.DSMT4" ShapeID="_x0000_i1025" DrawAspect="Content" ObjectID="_1800986680" r:id="rId13"/>
        </w:objec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           </w:t>
      </w:r>
      <w:r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2"/>
        </w:rPr>
        <w:object w:dxaOrig="1020" w:dyaOrig="622" w14:anchorId="581575E7">
          <v:shape id="_x0000_i1026" type="#_x0000_t75" style="width:51pt;height:31.15pt" o:ole="">
            <v:imagedata r:id="rId14" o:title=""/>
          </v:shape>
          <o:OLEObject Type="Embed" ProgID="Equation.DSMT4" ShapeID="_x0000_i1026" DrawAspect="Content" ObjectID="_1800986681" r:id="rId15"/>
        </w:object>
      </w:r>
    </w:p>
    <w:p w14:paraId="004AB4F7" w14:textId="77777777" w:rsidR="00273F76" w:rsidRDefault="00000000">
      <w:pPr>
        <w:spacing w:line="312" w:lineRule="auto"/>
        <w:ind w:leftChars="200" w:left="440" w:firstLineChars="150" w:firstLine="33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2"/>
        </w:rPr>
        <w:object w:dxaOrig="798" w:dyaOrig="622" w14:anchorId="4A59026C">
          <v:shape id="_x0000_i1027" type="#_x0000_t75" style="width:39.85pt;height:31.15pt" o:ole="">
            <v:imagedata r:id="rId16" o:title=""/>
          </v:shape>
          <o:OLEObject Type="Embed" ProgID="Equation.DSMT4" ShapeID="_x0000_i1027" DrawAspect="Content" ObjectID="_1800986682" r:id="rId17"/>
        </w:object>
      </w:r>
      <w:r>
        <w:rPr>
          <w:rFonts w:ascii="Times New Roman" w:hAnsi="Times New Roman" w:cs="Times New Roman" w:hint="eastAsia"/>
          <w:color w:val="000000" w:themeColor="text1"/>
        </w:rPr>
        <w:t xml:space="preserve">                           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2"/>
        </w:rPr>
        <w:object w:dxaOrig="798" w:dyaOrig="622" w14:anchorId="53BECB77">
          <v:shape id="_x0000_i1028" type="#_x0000_t75" style="width:39.85pt;height:31.15pt" o:ole="">
            <v:imagedata r:id="rId18" o:title=""/>
          </v:shape>
          <o:OLEObject Type="Embed" ProgID="Equation.DSMT4" ShapeID="_x0000_i1028" DrawAspect="Content" ObjectID="_1800986683" r:id="rId19"/>
        </w:object>
      </w:r>
    </w:p>
    <w:p w14:paraId="4D0D28EB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B</w:t>
      </w:r>
    </w:p>
    <w:p w14:paraId="0CE79A44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17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·17</w:t>
      </w:r>
      <w:r>
        <w:rPr>
          <w:rFonts w:ascii="Times New Roman" w:hAnsi="Times New Roman" w:cs="Times New Roman"/>
          <w:color w:val="000000" w:themeColor="text1"/>
        </w:rPr>
        <w:t>）某光电管的阴极是用金属钾制成的，它的逸出功为</w:t>
      </w:r>
      <w:r>
        <w:rPr>
          <w:rFonts w:ascii="Times New Roman" w:hAnsi="Times New Roman" w:cs="Times New Roman"/>
          <w:color w:val="000000" w:themeColor="text1"/>
        </w:rPr>
        <w:t>2.21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eV</w:t>
      </w:r>
      <w:r>
        <w:rPr>
          <w:rFonts w:ascii="Times New Roman" w:hAnsi="Times New Roman" w:cs="Times New Roman"/>
          <w:color w:val="000000" w:themeColor="text1"/>
        </w:rPr>
        <w:t>，用波长为</w:t>
      </w:r>
      <w:r>
        <w:rPr>
          <w:rFonts w:ascii="Times New Roman" w:hAnsi="Times New Roman" w:cs="Times New Roman"/>
          <w:color w:val="000000" w:themeColor="text1"/>
        </w:rPr>
        <w:t>2.5×10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-7</w:t>
      </w:r>
      <w:r>
        <w:rPr>
          <w:rFonts w:ascii="Times New Roman" w:hAnsi="Times New Roman" w:cs="Times New Roman"/>
          <w:color w:val="000000" w:themeColor="text1"/>
        </w:rPr>
        <w:t xml:space="preserve"> m</w:t>
      </w:r>
      <w:r>
        <w:rPr>
          <w:rFonts w:ascii="Times New Roman" w:hAnsi="Times New Roman" w:cs="Times New Roman"/>
          <w:color w:val="000000" w:themeColor="text1"/>
        </w:rPr>
        <w:t>的紫外线照射阴极，已知真空中光速为</w:t>
      </w:r>
      <w:r>
        <w:rPr>
          <w:rFonts w:ascii="Times New Roman" w:hAnsi="Times New Roman" w:cs="Times New Roman"/>
          <w:color w:val="000000" w:themeColor="text1"/>
        </w:rPr>
        <w:t>3.0×10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8</w:t>
      </w:r>
      <w:r>
        <w:rPr>
          <w:rFonts w:ascii="Times New Roman" w:hAnsi="Times New Roman" w:cs="Times New Roman"/>
          <w:color w:val="000000" w:themeColor="text1"/>
        </w:rPr>
        <w:t xml:space="preserve"> m/s</w:t>
      </w:r>
      <w:r>
        <w:rPr>
          <w:rFonts w:ascii="Times New Roman" w:hAnsi="Times New Roman" w:cs="Times New Roman"/>
          <w:color w:val="000000" w:themeColor="text1"/>
        </w:rPr>
        <w:t>，元电荷为</w:t>
      </w:r>
      <w:r>
        <w:rPr>
          <w:rFonts w:ascii="Times New Roman" w:hAnsi="Times New Roman" w:cs="Times New Roman"/>
          <w:color w:val="000000" w:themeColor="text1"/>
        </w:rPr>
        <w:t>1.6×10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-19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，普朗克常量为</w:t>
      </w:r>
      <w:r>
        <w:rPr>
          <w:rFonts w:ascii="Times New Roman" w:hAnsi="Times New Roman" w:cs="Times New Roman"/>
          <w:color w:val="000000" w:themeColor="text1"/>
        </w:rPr>
        <w:t>6.63×10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-34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J·s</w:t>
      </w:r>
      <w:r>
        <w:rPr>
          <w:rFonts w:ascii="Times New Roman" w:hAnsi="Times New Roman" w:cs="Times New Roman"/>
          <w:color w:val="000000" w:themeColor="text1"/>
        </w:rPr>
        <w:t>，求得钾的极限频率和该光电管发射的光电子的最大动能应分别是</w:t>
      </w:r>
    </w:p>
    <w:p w14:paraId="2C15CADE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5.3×10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14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Hz</w:t>
      </w:r>
      <w:r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2.2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</w:t>
      </w:r>
    </w:p>
    <w:p w14:paraId="5B1467E9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B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5.3×10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14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Hz</w:t>
      </w:r>
      <w:r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4.4×10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-19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</w:t>
      </w:r>
    </w:p>
    <w:p w14:paraId="38E33780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C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3.3×10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33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Hz</w:t>
      </w:r>
      <w:r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2.2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</w:t>
      </w:r>
    </w:p>
    <w:p w14:paraId="7FD50BE1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D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3.3×10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33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Hz</w:t>
      </w:r>
      <w:r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4.4×10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-19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</w:t>
      </w:r>
    </w:p>
    <w:p w14:paraId="2B35A389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B</w:t>
      </w:r>
    </w:p>
    <w:p w14:paraId="43CF8EB8" w14:textId="77777777" w:rsidR="00273F76" w:rsidRDefault="00273F76">
      <w:pPr>
        <w:spacing w:line="312" w:lineRule="auto"/>
        <w:ind w:leftChars="150" w:left="530" w:hanging="200"/>
        <w:rPr>
          <w:rFonts w:ascii="Times New Roman" w:hAnsi="Times New Roman" w:cs="Times New Roman"/>
          <w:color w:val="000000" w:themeColor="text1"/>
        </w:rPr>
      </w:pPr>
    </w:p>
    <w:p w14:paraId="0CA2FB6B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18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·18</w:t>
      </w:r>
      <w:r>
        <w:rPr>
          <w:rFonts w:ascii="Times New Roman" w:hAnsi="Times New Roman" w:cs="Times New Roman"/>
          <w:color w:val="000000" w:themeColor="text1"/>
        </w:rPr>
        <w:t>）一带电油滴在匀强电场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>中的运动轨迹如图中虚线所示，电场方向竖直向下．若不计空气阻力，则此带电油滴从</w:t>
      </w:r>
      <w:r>
        <w:rPr>
          <w:rFonts w:ascii="Times New Roman" w:hAnsi="Times New Roman" w:cs="Times New Roman"/>
          <w:i/>
          <w:iCs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运动到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的过程中，能量变化情况为</w:t>
      </w:r>
    </w:p>
    <w:p w14:paraId="6393F1CA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59907317" wp14:editId="159C118D">
            <wp:simplePos x="0" y="0"/>
            <wp:positionH relativeFrom="column">
              <wp:posOffset>4328160</wp:posOffset>
            </wp:positionH>
            <wp:positionV relativeFrom="paragraph">
              <wp:posOffset>11430</wp:posOffset>
            </wp:positionV>
            <wp:extent cx="1115695" cy="1033145"/>
            <wp:effectExtent l="0" t="0" r="1905" b="0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03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．动能减小</w:t>
      </w:r>
    </w:p>
    <w:p w14:paraId="3DAFBBE2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B</w:t>
      </w:r>
      <w:r>
        <w:rPr>
          <w:rFonts w:ascii="Times New Roman" w:hAnsi="Times New Roman" w:cs="Times New Roman"/>
          <w:color w:val="000000" w:themeColor="text1"/>
        </w:rPr>
        <w:t>．电势能增加</w:t>
      </w:r>
    </w:p>
    <w:p w14:paraId="19C79D5A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C</w:t>
      </w:r>
      <w:r>
        <w:rPr>
          <w:rFonts w:ascii="Times New Roman" w:hAnsi="Times New Roman" w:cs="Times New Roman"/>
          <w:color w:val="000000" w:themeColor="text1"/>
        </w:rPr>
        <w:t>．动能和电势能之和减少</w:t>
      </w:r>
    </w:p>
    <w:p w14:paraId="19EC4DC7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D</w:t>
      </w:r>
      <w:r>
        <w:rPr>
          <w:rFonts w:ascii="Times New Roman" w:hAnsi="Times New Roman" w:cs="Times New Roman"/>
          <w:color w:val="000000" w:themeColor="text1"/>
        </w:rPr>
        <w:t>．重力势能和电势能之和增加</w:t>
      </w:r>
    </w:p>
    <w:p w14:paraId="19709B18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C</w:t>
      </w:r>
    </w:p>
    <w:p w14:paraId="0FFAAC5B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19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·19</w:t>
      </w:r>
      <w:r>
        <w:rPr>
          <w:rFonts w:ascii="Times New Roman" w:hAnsi="Times New Roman" w:cs="Times New Roman"/>
          <w:color w:val="000000" w:themeColor="text1"/>
        </w:rPr>
        <w:t>）图中实线和虚线分别是</w:t>
      </w:r>
      <w:r>
        <w:rPr>
          <w:rFonts w:ascii="Times New Roman" w:hAnsi="Times New Roman" w:cs="Times New Roman"/>
          <w:i/>
          <w:iCs/>
          <w:color w:val="000000" w:themeColor="text1"/>
        </w:rPr>
        <w:t>x</w:t>
      </w:r>
      <w:r>
        <w:rPr>
          <w:rFonts w:ascii="Times New Roman" w:hAnsi="Times New Roman" w:cs="Times New Roman"/>
          <w:color w:val="000000" w:themeColor="text1"/>
        </w:rPr>
        <w:t>轴上传播的一列简谐横波在</w:t>
      </w:r>
      <w:r>
        <w:rPr>
          <w:rFonts w:ascii="Times New Roman" w:hAnsi="Times New Roman" w:cs="Times New Roman"/>
          <w:i/>
          <w:iCs/>
          <w:color w:val="000000" w:themeColor="text1"/>
        </w:rPr>
        <w:t>t</w:t>
      </w:r>
      <w:r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0</w:t>
      </w:r>
      <w:r>
        <w:rPr>
          <w:rFonts w:ascii="Times New Roman" w:hAnsi="Times New Roman" w:cs="Times New Roman"/>
          <w:color w:val="000000" w:themeColor="text1"/>
        </w:rPr>
        <w:t>和</w:t>
      </w:r>
      <w:r>
        <w:rPr>
          <w:rFonts w:ascii="Times New Roman" w:hAnsi="Times New Roman" w:cs="Times New Roman"/>
          <w:i/>
          <w:iCs/>
          <w:color w:val="000000" w:themeColor="text1"/>
        </w:rPr>
        <w:t>t</w:t>
      </w:r>
      <w:r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0.03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时刻的波形图，</w:t>
      </w:r>
      <w:r>
        <w:rPr>
          <w:rFonts w:ascii="Times New Roman" w:hAnsi="Times New Roman" w:cs="Times New Roman"/>
          <w:i/>
          <w:iCs/>
          <w:color w:val="000000" w:themeColor="text1"/>
        </w:rPr>
        <w:t>x</w:t>
      </w:r>
      <w:r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1.2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处的质点在</w:t>
      </w:r>
      <w:r>
        <w:rPr>
          <w:rFonts w:ascii="Times New Roman" w:hAnsi="Times New Roman" w:cs="Times New Roman"/>
          <w:i/>
          <w:iCs/>
          <w:color w:val="000000" w:themeColor="text1"/>
        </w:rPr>
        <w:t>t</w:t>
      </w:r>
      <w:r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0.03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时刻向</w:t>
      </w:r>
      <w:r>
        <w:rPr>
          <w:rFonts w:ascii="Times New Roman" w:hAnsi="Times New Roman" w:cs="Times New Roman"/>
          <w:i/>
          <w:iCs/>
          <w:color w:val="000000" w:themeColor="text1"/>
        </w:rPr>
        <w:t>y</w:t>
      </w:r>
      <w:r>
        <w:rPr>
          <w:rFonts w:ascii="Times New Roman" w:hAnsi="Times New Roman" w:cs="Times New Roman"/>
          <w:color w:val="000000" w:themeColor="text1"/>
        </w:rPr>
        <w:t>轴正方向运动，则</w:t>
      </w:r>
    </w:p>
    <w:p w14:paraId="1EB2E139" w14:textId="77777777" w:rsidR="00273F76" w:rsidRDefault="00000000">
      <w:pPr>
        <w:spacing w:line="312" w:lineRule="auto"/>
        <w:ind w:leftChars="150" w:left="772" w:hangingChars="200" w:hanging="44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1F59F9AF" wp14:editId="59CC6F89">
            <wp:simplePos x="0" y="0"/>
            <wp:positionH relativeFrom="column">
              <wp:posOffset>3997325</wp:posOffset>
            </wp:positionH>
            <wp:positionV relativeFrom="paragraph">
              <wp:posOffset>41275</wp:posOffset>
            </wp:positionV>
            <wp:extent cx="2129790" cy="779145"/>
            <wp:effectExtent l="0" t="0" r="3810" b="0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．该波的频率可能是</w:t>
      </w:r>
      <w:r>
        <w:rPr>
          <w:rFonts w:ascii="Times New Roman" w:hAnsi="Times New Roman" w:cs="Times New Roman"/>
          <w:color w:val="000000" w:themeColor="text1"/>
        </w:rPr>
        <w:t>125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Hz</w:t>
      </w:r>
    </w:p>
    <w:p w14:paraId="4F770A18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B</w:t>
      </w:r>
      <w:r>
        <w:rPr>
          <w:rFonts w:ascii="Times New Roman" w:hAnsi="Times New Roman" w:cs="Times New Roman"/>
          <w:color w:val="000000" w:themeColor="text1"/>
        </w:rPr>
        <w:t>．该波的波速可能是</w:t>
      </w:r>
      <w:r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m/s</w:t>
      </w:r>
    </w:p>
    <w:p w14:paraId="24CB1203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C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i/>
          <w:iCs/>
          <w:color w:val="000000" w:themeColor="text1"/>
        </w:rPr>
        <w:t>t</w:t>
      </w:r>
      <w:r>
        <w:rPr>
          <w:rFonts w:ascii="Times New Roman" w:hAnsi="Times New Roman" w:cs="Times New Roman" w:hint="eastAsia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0</w:t>
      </w:r>
      <w:r>
        <w:rPr>
          <w:rFonts w:ascii="Times New Roman" w:hAnsi="Times New Roman" w:cs="Times New Roman"/>
          <w:color w:val="000000" w:themeColor="text1"/>
        </w:rPr>
        <w:t>时</w:t>
      </w:r>
      <w:r>
        <w:rPr>
          <w:rFonts w:ascii="Times New Roman" w:hAnsi="Times New Roman" w:cs="Times New Roman"/>
          <w:i/>
          <w:iCs/>
          <w:color w:val="000000" w:themeColor="text1"/>
        </w:rPr>
        <w:t>x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1.4 m</w:t>
      </w:r>
      <w:r>
        <w:rPr>
          <w:rFonts w:ascii="Times New Roman" w:hAnsi="Times New Roman" w:cs="Times New Roman"/>
          <w:color w:val="000000" w:themeColor="text1"/>
        </w:rPr>
        <w:t>处质点的加速度方向沿</w:t>
      </w:r>
      <w:r>
        <w:rPr>
          <w:rFonts w:ascii="Times New Roman" w:hAnsi="Times New Roman" w:cs="Times New Roman"/>
          <w:i/>
          <w:iCs/>
          <w:color w:val="000000" w:themeColor="text1"/>
        </w:rPr>
        <w:t>y</w:t>
      </w:r>
      <w:r>
        <w:rPr>
          <w:rFonts w:ascii="Times New Roman" w:hAnsi="Times New Roman" w:cs="Times New Roman"/>
          <w:color w:val="000000" w:themeColor="text1"/>
        </w:rPr>
        <w:t>轴正方向</w:t>
      </w:r>
    </w:p>
    <w:p w14:paraId="1D7EC805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D</w:t>
      </w:r>
      <w:r>
        <w:rPr>
          <w:rFonts w:ascii="Times New Roman" w:hAnsi="Times New Roman" w:cs="Times New Roman"/>
          <w:color w:val="000000" w:themeColor="text1"/>
        </w:rPr>
        <w:t>．各质点在</w:t>
      </w:r>
      <w:r>
        <w:rPr>
          <w:rFonts w:ascii="Times New Roman" w:hAnsi="Times New Roman" w:cs="Times New Roman"/>
          <w:color w:val="000000" w:themeColor="text1"/>
        </w:rPr>
        <w:t>0.03 s</w:t>
      </w:r>
      <w:r>
        <w:rPr>
          <w:rFonts w:ascii="Times New Roman" w:hAnsi="Times New Roman" w:cs="Times New Roman"/>
          <w:color w:val="000000" w:themeColor="text1"/>
        </w:rPr>
        <w:t>内随波迁移</w:t>
      </w:r>
      <w:r>
        <w:rPr>
          <w:rFonts w:ascii="Times New Roman" w:hAnsi="Times New Roman" w:cs="Times New Roman"/>
          <w:color w:val="000000" w:themeColor="text1"/>
        </w:rPr>
        <w:t>0.9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</w:t>
      </w:r>
    </w:p>
    <w:p w14:paraId="23CC33DF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A</w:t>
      </w:r>
    </w:p>
    <w:p w14:paraId="6BEEB37F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20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·20</w:t>
      </w:r>
      <w:r>
        <w:rPr>
          <w:rFonts w:ascii="Times New Roman" w:hAnsi="Times New Roman" w:cs="Times New Roman"/>
          <w:color w:val="000000" w:themeColor="text1"/>
        </w:rPr>
        <w:t>）现用电子显微镜观测线度为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的某生物大分子的结构</w:t>
      </w:r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为满足测量要求，将显微镜工作时电子的德布罗意波长设定</w:t>
      </w:r>
      <w:r>
        <w:rPr>
          <w:noProof/>
          <w:color w:val="000000" w:themeColor="text1"/>
          <w:position w:val="-16"/>
        </w:rPr>
        <w:drawing>
          <wp:inline distT="0" distB="0" distL="0" distR="0" wp14:anchorId="12DFC71E" wp14:editId="2DE69667">
            <wp:extent cx="149860" cy="312420"/>
            <wp:effectExtent l="0" t="0" r="0" b="0"/>
            <wp:docPr id="843343350" name="Picture 1" descr="{&quot;mathml&quot;:&quot;&lt;math style=\&quot;font-family:Times New Roman;font-size:11px;\&quot;&gt;&lt;mrow&gt;&lt;mfrac&gt;&lt;mi&gt;d&lt;/mi&gt;&lt;mi&gt;n&lt;/mi&gt;&lt;/mfrac&gt;&lt;/mrow&gt;&lt;/math&gt;&quot;,&quot;origin&quot;:&quot;MathType for Microsoft Add-in&quot;}" title="分数 n 分之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343350" name="Picture 1" descr="{&quot;mathml&quot;:&quot;&lt;math style=\&quot;font-family:Times New Roman;font-size:11px;\&quot;&gt;&lt;mrow&gt;&lt;mfrac&gt;&lt;mi&gt;d&lt;/mi&gt;&lt;mi&gt;n&lt;/mi&gt;&lt;/mfrac&gt;&lt;/mrow&gt;&lt;/math&gt;&quot;,&quot;origin&quot;:&quot;MathType for Microsoft Add-in&quot;}" title="分数 n 分之 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68" cy="31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</w:rPr>
        <w:t>，其中</w:t>
      </w:r>
      <w:r>
        <w:rPr>
          <w:rFonts w:ascii="Times New Roman" w:hAnsi="Times New Roman" w:cs="Times New Roman"/>
          <w:i/>
          <w:iCs/>
          <w:color w:val="000000" w:themeColor="text1"/>
        </w:rPr>
        <w:t>n</w:t>
      </w:r>
      <w:r>
        <w:rPr>
          <w:rFonts w:ascii="Times New Roman" w:hAnsi="Times New Roman" w:cs="Times New Roman"/>
          <w:color w:val="000000" w:themeColor="text1"/>
        </w:rPr>
        <w:t>&gt;1</w:t>
      </w:r>
      <w:r>
        <w:rPr>
          <w:rFonts w:ascii="Times New Roman" w:hAnsi="Times New Roman" w:cs="Times New Roman"/>
          <w:color w:val="000000" w:themeColor="text1"/>
        </w:rPr>
        <w:t>．已知普朗克常量</w:t>
      </w:r>
      <w:r>
        <w:rPr>
          <w:rFonts w:ascii="Times New Roman" w:hAnsi="Times New Roman" w:cs="Times New Roman"/>
          <w:i/>
          <w:iCs/>
          <w:color w:val="000000" w:themeColor="text1"/>
        </w:rPr>
        <w:t>h</w:t>
      </w:r>
      <w:r>
        <w:rPr>
          <w:rFonts w:ascii="Times New Roman" w:hAnsi="Times New Roman" w:cs="Times New Roman"/>
          <w:color w:val="000000" w:themeColor="text1"/>
        </w:rPr>
        <w:t>、电子质量</w:t>
      </w:r>
      <w:r>
        <w:rPr>
          <w:rFonts w:ascii="Times New Roman" w:hAnsi="Times New Roman" w:cs="Times New Roman"/>
          <w:i/>
          <w:iCs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和电子电荷量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>，电子的初速度不计，则显微镜工作时电子的加速电压应为</w:t>
      </w:r>
    </w:p>
    <w:p w14:paraId="3F6905E6" w14:textId="77777777" w:rsidR="00273F76" w:rsidRDefault="00000000">
      <w:pPr>
        <w:spacing w:line="312" w:lineRule="auto"/>
        <w:ind w:leftChars="150" w:left="330" w:firstLineChars="200" w:firstLine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4"/>
        </w:rPr>
        <w:object w:dxaOrig="601" w:dyaOrig="637" w14:anchorId="0224B25B">
          <v:shape id="_x0000_i1029" type="#_x0000_t75" style="width:29.95pt;height:31.9pt" o:ole="">
            <v:imagedata r:id="rId23" o:title=""/>
          </v:shape>
          <o:OLEObject Type="Embed" ProgID="Equation.DSMT4" ShapeID="_x0000_i1029" DrawAspect="Content" ObjectID="_1800986684" r:id="rId24"/>
        </w:objec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      </w:t>
      </w:r>
      <w:r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4"/>
        </w:rPr>
        <w:object w:dxaOrig="958" w:dyaOrig="658" w14:anchorId="54DB04BB">
          <v:shape id="_x0000_i1030" type="#_x0000_t75" style="width:47.85pt;height:32.85pt" o:ole="">
            <v:imagedata r:id="rId25" o:title=""/>
          </v:shape>
          <o:OLEObject Type="Embed" ProgID="Equation.DSMT4" ShapeID="_x0000_i1030" DrawAspect="Content" ObjectID="_1800986685" r:id="rId26"/>
        </w:objec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</w:rPr>
        <w:t xml:space="preserve">             </w:t>
      </w:r>
      <w:r>
        <w:rPr>
          <w:rFonts w:ascii="Times New Roman" w:hAnsi="Times New Roman" w:cs="Times New Roman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4"/>
        </w:rPr>
        <w:object w:dxaOrig="699" w:dyaOrig="637" w14:anchorId="71515233">
          <v:shape id="_x0000_i1031" type="#_x0000_t75" style="width:35.05pt;height:31.9pt" o:ole="">
            <v:imagedata r:id="rId27" o:title=""/>
          </v:shape>
          <o:OLEObject Type="Embed" ProgID="Equation.DSMT4" ShapeID="_x0000_i1031" DrawAspect="Content" ObjectID="_1800986686" r:id="rId28"/>
        </w:objec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    </w:t>
      </w:r>
      <w:r>
        <w:rPr>
          <w:rFonts w:ascii="Times New Roman" w:hAnsi="Times New Roman" w:cs="Times New Roman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  <w:position w:val="-24"/>
        </w:rPr>
        <w:object w:dxaOrig="720" w:dyaOrig="637" w14:anchorId="57CB5E52">
          <v:shape id="_x0000_i1032" type="#_x0000_t75" style="width:36pt;height:31.9pt" o:ole="">
            <v:imagedata r:id="rId29" o:title=""/>
          </v:shape>
          <o:OLEObject Type="Embed" ProgID="Equation.DSMT4" ShapeID="_x0000_i1032" DrawAspect="Content" ObjectID="_1800986687" r:id="rId30"/>
        </w:object>
      </w:r>
    </w:p>
    <w:p w14:paraId="3B141EA6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D</w:t>
      </w:r>
    </w:p>
    <w:p w14:paraId="0DE894D5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21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·21</w:t>
      </w:r>
      <w:r>
        <w:rPr>
          <w:rFonts w:ascii="Times New Roman" w:hAnsi="Times New Roman" w:cs="Times New Roman"/>
          <w:color w:val="000000" w:themeColor="text1"/>
        </w:rPr>
        <w:t>）土星周围有美丽壮观的</w:t>
      </w:r>
      <w:r>
        <w:rPr>
          <w:rFonts w:ascii="Times New Roman" w:hAnsi="Times New Roman" w:cs="Times New Roman"/>
          <w:color w:val="000000" w:themeColor="text1"/>
        </w:rPr>
        <w:t>“</w:t>
      </w:r>
      <w:r>
        <w:rPr>
          <w:rFonts w:ascii="Times New Roman" w:hAnsi="Times New Roman" w:cs="Times New Roman"/>
          <w:color w:val="000000" w:themeColor="text1"/>
        </w:rPr>
        <w:t>光环</w:t>
      </w:r>
      <w:r>
        <w:rPr>
          <w:rFonts w:ascii="Times New Roman" w:hAnsi="Times New Roman" w:cs="Times New Roman"/>
          <w:color w:val="000000" w:themeColor="text1"/>
        </w:rPr>
        <w:t>”</w:t>
      </w:r>
      <w:r>
        <w:rPr>
          <w:rFonts w:ascii="Times New Roman" w:hAnsi="Times New Roman" w:cs="Times New Roman"/>
          <w:color w:val="000000" w:themeColor="text1"/>
        </w:rPr>
        <w:t>，组成环的颗粒是大小不等、线度从</w:t>
      </w:r>
      <w:r>
        <w:rPr>
          <w:rFonts w:ascii="Times New Roman" w:hAnsi="Times New Roman" w:cs="Times New Roman"/>
          <w:color w:val="000000" w:themeColor="text1"/>
        </w:rPr>
        <w:t>1 μm</w:t>
      </w:r>
      <w:r>
        <w:rPr>
          <w:rFonts w:ascii="Times New Roman" w:hAnsi="Times New Roman" w:cs="Times New Roman"/>
          <w:color w:val="000000" w:themeColor="text1"/>
        </w:rPr>
        <w:t>到</w:t>
      </w:r>
      <w:r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的岩石、尘埃，类似于卫星，它们与土星中心的距离从</w:t>
      </w:r>
      <w:r>
        <w:rPr>
          <w:rFonts w:ascii="Times New Roman" w:hAnsi="Times New Roman" w:cs="Times New Roman"/>
          <w:color w:val="000000" w:themeColor="text1"/>
        </w:rPr>
        <w:t>7.3×10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4</w:t>
      </w:r>
      <w:r>
        <w:rPr>
          <w:rFonts w:ascii="Times New Roman" w:hAnsi="Times New Roman" w:cs="Times New Roman"/>
          <w:color w:val="000000" w:themeColor="text1"/>
        </w:rPr>
        <w:t xml:space="preserve"> km</w:t>
      </w:r>
      <w:r>
        <w:rPr>
          <w:rFonts w:ascii="Times New Roman" w:hAnsi="Times New Roman" w:cs="Times New Roman"/>
          <w:color w:val="000000" w:themeColor="text1"/>
        </w:rPr>
        <w:t>延伸</w:t>
      </w:r>
      <w:r>
        <w:rPr>
          <w:rFonts w:ascii="Times New Roman" w:hAnsi="Times New Roman" w:cs="Times New Roman"/>
          <w:color w:val="000000" w:themeColor="text1"/>
        </w:rPr>
        <w:t>1.4×10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5</w:t>
      </w:r>
      <w:r>
        <w:rPr>
          <w:rFonts w:ascii="Times New Roman" w:hAnsi="Times New Roman" w:cs="Times New Roman"/>
          <w:color w:val="000000" w:themeColor="text1"/>
        </w:rPr>
        <w:t xml:space="preserve"> km</w:t>
      </w:r>
      <w:r>
        <w:rPr>
          <w:rFonts w:ascii="Times New Roman" w:hAnsi="Times New Roman" w:cs="Times New Roman"/>
          <w:color w:val="000000" w:themeColor="text1"/>
        </w:rPr>
        <w:t>．已知环的外缘颗粒绕土星做圆周运动的周期约为</w:t>
      </w:r>
      <w:r>
        <w:rPr>
          <w:rFonts w:ascii="Times New Roman" w:hAnsi="Times New Roman" w:cs="Times New Roman"/>
          <w:color w:val="000000" w:themeColor="text1"/>
        </w:rPr>
        <w:t>14 h</w:t>
      </w:r>
      <w:r>
        <w:rPr>
          <w:rFonts w:ascii="Times New Roman" w:hAnsi="Times New Roman" w:cs="Times New Roman"/>
          <w:color w:val="000000" w:themeColor="text1"/>
        </w:rPr>
        <w:t>，引力常量为</w:t>
      </w:r>
      <w:r>
        <w:rPr>
          <w:rFonts w:ascii="Times New Roman" w:hAnsi="Times New Roman" w:cs="Times New Roman"/>
          <w:color w:val="000000" w:themeColor="text1"/>
        </w:rPr>
        <w:t>6.67×10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-11</w:t>
      </w:r>
      <w:r>
        <w:rPr>
          <w:rFonts w:ascii="Times New Roman" w:hAnsi="Times New Roman" w:cs="Times New Roman"/>
          <w:color w:val="000000" w:themeColor="text1"/>
        </w:rPr>
        <w:t xml:space="preserve"> N·m</w:t>
      </w:r>
      <w:r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>/kg</w:t>
      </w:r>
      <w:r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>，则土星的质量约为（估算时不考虑环中颗粒间的相互作用）</w:t>
      </w:r>
    </w:p>
    <w:p w14:paraId="2EA270A5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  <w:t>A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9.0×10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16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kg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     </w:t>
      </w:r>
      <w:r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6.4×10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17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kg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>
        <w:rPr>
          <w:rFonts w:ascii="Times New Roman" w:hAnsi="Times New Roman" w:cs="Times New Roman"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9.0×10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25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kg</w:t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   </w:t>
      </w:r>
      <w:r>
        <w:rPr>
          <w:rFonts w:ascii="Times New Roman" w:hAnsi="Times New Roman" w:cs="Times New Roman"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．</w:t>
      </w:r>
      <w:r>
        <w:rPr>
          <w:rFonts w:ascii="Times New Roman" w:hAnsi="Times New Roman" w:cs="Times New Roman"/>
          <w:color w:val="000000" w:themeColor="text1"/>
        </w:rPr>
        <w:t>6.4×10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26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kg</w:t>
      </w:r>
    </w:p>
    <w:p w14:paraId="28C82570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D</w:t>
      </w:r>
    </w:p>
    <w:p w14:paraId="2150F5B5" w14:textId="77777777" w:rsidR="00273F76" w:rsidRDefault="00000000">
      <w:pPr>
        <w:spacing w:line="312" w:lineRule="auto"/>
        <w:ind w:leftChars="150" w:left="770" w:hangingChars="200" w:hanging="440"/>
        <w:rPr>
          <w:rFonts w:ascii="黑体" w:eastAsia="黑体" w:hAnsi="黑体" w:cs="Times New Roman" w:hint="eastAsia"/>
          <w:bCs/>
          <w:color w:val="000000" w:themeColor="text1"/>
        </w:rPr>
      </w:pPr>
      <w:r>
        <w:rPr>
          <w:rFonts w:ascii="黑体" w:eastAsia="黑体" w:hAnsi="黑体" w:cs="Times New Roman"/>
          <w:bCs/>
          <w:color w:val="000000" w:themeColor="text1"/>
        </w:rPr>
        <w:t>二、非选择题：本题共3小题（共72分）</w:t>
      </w:r>
    </w:p>
    <w:p w14:paraId="39EEE730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5408" behindDoc="0" locked="0" layoutInCell="1" allowOverlap="1" wp14:anchorId="2FEE49EE" wp14:editId="2A6A6374">
            <wp:simplePos x="0" y="0"/>
            <wp:positionH relativeFrom="column">
              <wp:posOffset>4082415</wp:posOffset>
            </wp:positionH>
            <wp:positionV relativeFrom="paragraph">
              <wp:posOffset>171450</wp:posOffset>
            </wp:positionV>
            <wp:extent cx="2195830" cy="683895"/>
            <wp:effectExtent l="0" t="0" r="1270" b="1905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>22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·22</w:t>
      </w:r>
      <w:r>
        <w:rPr>
          <w:rFonts w:ascii="Times New Roman" w:hAnsi="Times New Roman" w:cs="Times New Roman"/>
          <w:color w:val="000000" w:themeColor="text1"/>
        </w:rPr>
        <w:t>）（</w:t>
      </w:r>
      <w:r>
        <w:rPr>
          <w:rFonts w:ascii="Times New Roman" w:hAnsi="Times New Roman" w:cs="Times New Roman"/>
          <w:color w:val="000000" w:themeColor="text1"/>
        </w:rPr>
        <w:t>16</w:t>
      </w:r>
      <w:r>
        <w:rPr>
          <w:rFonts w:ascii="Times New Roman" w:hAnsi="Times New Roman" w:cs="Times New Roman"/>
          <w:color w:val="000000" w:themeColor="text1"/>
        </w:rPr>
        <w:t>分）现有毛玻璃屏</w:t>
      </w:r>
      <w:r>
        <w:rPr>
          <w:rFonts w:ascii="Times New Roman" w:hAnsi="Times New Roman" w:cs="Times New Roman"/>
          <w:i/>
          <w:iCs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、双缝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、白光光源</w:t>
      </w:r>
      <w:r>
        <w:rPr>
          <w:rFonts w:ascii="Times New Roman" w:hAnsi="Times New Roman" w:cs="Times New Roman"/>
          <w:i/>
          <w:iCs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、单缝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和透红光的滤光片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>等光学元件，要把它们放在图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所示的光具座上组装成双缝干涉装置，用以测量红光的波长．</w:t>
      </w:r>
    </w:p>
    <w:p w14:paraId="1D27EC63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）将白光光源</w:t>
      </w:r>
      <w:r>
        <w:rPr>
          <w:rFonts w:ascii="Times New Roman" w:hAnsi="Times New Roman" w:cs="Times New Roman"/>
          <w:i/>
          <w:iCs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放在光具座最左端，依次放置其他光学元件，由左至右，表示各光学元件的字母排列顺序应为</w:t>
      </w:r>
      <w:r>
        <w:rPr>
          <w:rFonts w:ascii="Times New Roman" w:hAnsi="Times New Roman" w:cs="Times New Roman"/>
          <w:i/>
          <w:iCs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　　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   </w:t>
      </w:r>
      <w:r>
        <w:rPr>
          <w:rFonts w:ascii="Times New Roman" w:hAnsi="Times New Roman" w:cs="Times New Roman"/>
          <w:color w:val="000000" w:themeColor="text1"/>
        </w:rPr>
        <w:t>、</w:t>
      </w:r>
      <w:r>
        <w:rPr>
          <w:rFonts w:ascii="Times New Roman" w:hAnsi="Times New Roman" w:cs="Times New Roman"/>
          <w:i/>
          <w:iCs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1FA4648A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）本实验的步骤有：</w:t>
      </w:r>
    </w:p>
    <w:p w14:paraId="00B1BC0E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Cambria Math" w:eastAsia="宋体" w:hAnsi="Cambria Math" w:cs="Cambria Math"/>
          <w:color w:val="000000" w:themeColor="text1"/>
        </w:rPr>
        <w:t>①</w:t>
      </w:r>
      <w:r>
        <w:rPr>
          <w:rFonts w:ascii="Times New Roman" w:hAnsi="Times New Roman" w:cs="Times New Roman"/>
          <w:color w:val="000000" w:themeColor="text1"/>
        </w:rPr>
        <w:t>取下遮光筒左侧的元件，调节光源高度，使光束能直接沿遮光筒轴线把屏照亮；</w:t>
      </w:r>
    </w:p>
    <w:p w14:paraId="3D882839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Cambria Math" w:eastAsia="宋体" w:hAnsi="Cambria Math" w:cs="Cambria Math"/>
          <w:color w:val="000000" w:themeColor="text1"/>
        </w:rPr>
        <w:t>②</w:t>
      </w:r>
      <w:r>
        <w:rPr>
          <w:rFonts w:ascii="Times New Roman" w:hAnsi="Times New Roman" w:cs="Times New Roman"/>
          <w:color w:val="000000" w:themeColor="text1"/>
        </w:rPr>
        <w:t>按合理顺序在光具座上放置各光学元件，并使各元件的中心位于遮光筒的轴线上；</w:t>
      </w:r>
    </w:p>
    <w:p w14:paraId="2B7BE2F5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Cambria Math" w:eastAsia="宋体" w:hAnsi="Cambria Math" w:cs="Cambria Math"/>
          <w:color w:val="000000" w:themeColor="text1"/>
        </w:rPr>
        <w:t>③</w:t>
      </w:r>
      <w:r>
        <w:rPr>
          <w:rFonts w:ascii="Times New Roman" w:hAnsi="Times New Roman" w:cs="Times New Roman"/>
          <w:color w:val="000000" w:themeColor="text1"/>
        </w:rPr>
        <w:t>用米尺测量双缝到屏的距离；</w:t>
      </w:r>
    </w:p>
    <w:p w14:paraId="4ABEA48C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Cambria Math" w:eastAsia="宋体" w:hAnsi="Cambria Math" w:cs="Cambria Math"/>
          <w:color w:val="000000" w:themeColor="text1"/>
        </w:rPr>
        <w:t>④</w:t>
      </w:r>
      <w:r>
        <w:rPr>
          <w:rFonts w:ascii="Times New Roman" w:hAnsi="Times New Roman" w:cs="Times New Roman"/>
          <w:color w:val="000000" w:themeColor="text1"/>
        </w:rPr>
        <w:t>用测量头（其读数方法同螺旋测微器）测量数条亮纹间的距离．</w:t>
      </w:r>
    </w:p>
    <w:p w14:paraId="0EBB7D02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在操作步骤</w:t>
      </w:r>
      <w:r>
        <w:rPr>
          <w:rFonts w:ascii="Cambria Math" w:eastAsia="宋体" w:hAnsi="Cambria Math" w:cs="Cambria Math"/>
          <w:color w:val="000000" w:themeColor="text1"/>
        </w:rPr>
        <w:t>②</w:t>
      </w:r>
      <w:r>
        <w:rPr>
          <w:rFonts w:ascii="Times New Roman" w:hAnsi="Times New Roman" w:cs="Times New Roman"/>
          <w:color w:val="000000" w:themeColor="text1"/>
        </w:rPr>
        <w:t>时还应注意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    </w:t>
      </w:r>
      <w:r>
        <w:rPr>
          <w:rFonts w:ascii="Times New Roman" w:hAnsi="Times New Roman" w:cs="Times New Roman"/>
          <w:color w:val="000000" w:themeColor="text1"/>
        </w:rPr>
        <w:t>和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　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49B769A7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3360" behindDoc="0" locked="0" layoutInCell="1" allowOverlap="1" wp14:anchorId="3180E0D9" wp14:editId="383EB48E">
            <wp:simplePos x="0" y="0"/>
            <wp:positionH relativeFrom="column">
              <wp:posOffset>3267710</wp:posOffset>
            </wp:positionH>
            <wp:positionV relativeFrom="paragraph">
              <wp:posOffset>509270</wp:posOffset>
            </wp:positionV>
            <wp:extent cx="675640" cy="795020"/>
            <wp:effectExtent l="0" t="0" r="0" b="5080"/>
            <wp:wrapTopAndBottom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8A18F9D" wp14:editId="490F66AE">
            <wp:simplePos x="0" y="0"/>
            <wp:positionH relativeFrom="column">
              <wp:posOffset>2383790</wp:posOffset>
            </wp:positionH>
            <wp:positionV relativeFrom="paragraph">
              <wp:posOffset>501650</wp:posOffset>
            </wp:positionV>
            <wp:extent cx="472440" cy="858520"/>
            <wp:effectExtent l="0" t="0" r="0" b="508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）将测量头的分划板中心刻线与某亮纹中心对齐，将该亮纹定为第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条亮纹，此时手轮上的示数如图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所示</w:t>
      </w:r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然后同方向转动测量头，使分划板中心刻线与第</w:t>
      </w:r>
      <w:r>
        <w:rPr>
          <w:rFonts w:ascii="Times New Roman" w:hAnsi="Times New Roman" w:cs="Times New Roman"/>
          <w:color w:val="000000" w:themeColor="text1"/>
        </w:rPr>
        <w:t>6</w:t>
      </w:r>
      <w:r>
        <w:rPr>
          <w:rFonts w:ascii="Times New Roman" w:hAnsi="Times New Roman" w:cs="Times New Roman"/>
          <w:color w:val="000000" w:themeColor="text1"/>
        </w:rPr>
        <w:t>条亮纹中心对齐，记下此时图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中手轮上的示数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　　</w:t>
      </w:r>
      <w:r>
        <w:rPr>
          <w:rFonts w:ascii="Times New Roman" w:hAnsi="Times New Roman" w:cs="Times New Roman"/>
          <w:color w:val="000000" w:themeColor="text1"/>
        </w:rPr>
        <w:t>mm</w:t>
      </w:r>
      <w:r>
        <w:rPr>
          <w:rFonts w:ascii="Times New Roman" w:hAnsi="Times New Roman" w:cs="Times New Roman"/>
          <w:color w:val="000000" w:themeColor="text1"/>
        </w:rPr>
        <w:t>，求得相邻亮纹的间距</w:t>
      </w:r>
      <w:r>
        <w:rPr>
          <w:rFonts w:ascii="Times New Roman" w:hAnsi="Times New Roman" w:cs="Times New Roman"/>
          <w:color w:val="000000" w:themeColor="text1"/>
        </w:rPr>
        <w:t>Δ</w:t>
      </w:r>
      <w:r>
        <w:rPr>
          <w:rFonts w:ascii="Times New Roman" w:hAnsi="Times New Roman" w:cs="Times New Roman"/>
          <w:i/>
          <w:iCs/>
          <w:color w:val="000000" w:themeColor="text1"/>
        </w:rPr>
        <w:t>x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　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  </w:t>
      </w:r>
      <w:r>
        <w:rPr>
          <w:rFonts w:ascii="Times New Roman" w:hAnsi="Times New Roman" w:cs="Times New Roman"/>
          <w:color w:val="000000" w:themeColor="text1"/>
        </w:rPr>
        <w:t>mm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1C5D00CA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）已知双缝间距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2.0×10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-4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，测得双缝到屏的距离</w:t>
      </w:r>
      <w:r>
        <w:rPr>
          <w:rFonts w:ascii="Times New Roman" w:hAnsi="Times New Roman" w:cs="Times New Roman"/>
          <w:i/>
          <w:iCs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0.700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，由计算式</w:t>
      </w:r>
      <w:r>
        <w:rPr>
          <w:rFonts w:ascii="Times New Roman" w:hAnsi="Times New Roman" w:cs="Times New Roman"/>
          <w:i/>
          <w:iCs/>
          <w:color w:val="000000" w:themeColor="text1"/>
        </w:rPr>
        <w:t>λ</w:t>
      </w:r>
      <w:r>
        <w:rPr>
          <w:rFonts w:ascii="Times New Roman" w:hAnsi="Times New Roman" w:cs="Times New Roman"/>
          <w:color w:val="000000" w:themeColor="text1"/>
        </w:rPr>
        <w:t>=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　　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</w:t>
      </w:r>
      <w:r>
        <w:rPr>
          <w:rFonts w:ascii="Times New Roman" w:hAnsi="Times New Roman" w:cs="Times New Roman"/>
          <w:color w:val="000000" w:themeColor="text1"/>
        </w:rPr>
        <w:t>，求得所测红光波长为</w:t>
      </w:r>
      <w:r>
        <w:rPr>
          <w:rFonts w:ascii="Times New Roman" w:hAnsi="Times New Roman" w:cs="Times New Roman"/>
          <w:color w:val="000000" w:themeColor="text1"/>
          <w:u w:val="single"/>
        </w:rPr>
        <w:t xml:space="preserve">                    </w:t>
      </w:r>
      <w:r>
        <w:rPr>
          <w:rFonts w:ascii="Times New Roman" w:hAnsi="Times New Roman" w:cs="Times New Roman"/>
          <w:color w:val="000000" w:themeColor="text1"/>
        </w:rPr>
        <w:t>nm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36F4060C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i/>
          <w:iCs/>
          <w:color w:val="000000" w:themeColor="text1"/>
        </w:rPr>
        <w:t>、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i/>
          <w:iCs/>
          <w:color w:val="000000" w:themeColor="text1"/>
        </w:rPr>
        <w:t>、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；（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）单缝和双缝间距</w:t>
      </w:r>
      <w:r>
        <w:rPr>
          <w:rFonts w:ascii="Times New Roman" w:hAnsi="Times New Roman" w:cs="Times New Roman"/>
          <w:color w:val="000000" w:themeColor="text1"/>
        </w:rPr>
        <w:t>5~10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cm</w:t>
      </w:r>
      <w:r>
        <w:rPr>
          <w:rFonts w:ascii="Times New Roman" w:hAnsi="Times New Roman" w:cs="Times New Roman"/>
          <w:color w:val="000000" w:themeColor="text1"/>
        </w:rPr>
        <w:t>；使单缝与双缝相互平行；</w:t>
      </w:r>
    </w:p>
    <w:p w14:paraId="4A98CAD5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>13.870</w:t>
      </w:r>
      <w:r>
        <w:rPr>
          <w:rFonts w:ascii="Times New Roman" w:hAnsi="Times New Roman" w:cs="Times New Roman"/>
          <w:color w:val="000000" w:themeColor="text1"/>
        </w:rPr>
        <w:t>；</w:t>
      </w:r>
      <w:r>
        <w:rPr>
          <w:rFonts w:ascii="Times New Roman" w:hAnsi="Times New Roman" w:cs="Times New Roman"/>
          <w:color w:val="000000" w:themeColor="text1"/>
        </w:rPr>
        <w:t>2.310</w:t>
      </w:r>
      <w:r>
        <w:rPr>
          <w:rFonts w:ascii="Times New Roman" w:hAnsi="Times New Roman" w:cs="Times New Roman"/>
          <w:color w:val="000000" w:themeColor="text1"/>
        </w:rPr>
        <w:t>；（</w:t>
      </w:r>
      <w:r>
        <w:rPr>
          <w:rFonts w:ascii="Times New Roman" w:hAnsi="Times New Roman" w:cs="Times New Roman"/>
          <w:color w:val="000000" w:themeColor="text1"/>
        </w:rPr>
        <w:t>4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  <w:position w:val="-22"/>
        </w:rPr>
        <w:object w:dxaOrig="518" w:dyaOrig="580" w14:anchorId="6EE30995">
          <v:shape id="_x0000_i1033" type="#_x0000_t75" alt="" style="width:25.85pt;height:29pt" o:ole="">
            <v:imagedata r:id="rId34" o:title=""/>
          </v:shape>
          <o:OLEObject Type="Embed" ProgID="Equation.DSMT4" ShapeID="_x0000_i1033" DrawAspect="Content" ObjectID="_1800986688" r:id="rId35"/>
        </w:objec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；</w:t>
      </w:r>
      <w:r>
        <w:rPr>
          <w:rFonts w:ascii="Times New Roman" w:hAnsi="Times New Roman" w:cs="Times New Roman"/>
          <w:color w:val="000000" w:themeColor="text1"/>
        </w:rPr>
        <w:t>6.6×10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62AA2A5D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  <w:vertAlign w:val="superscript"/>
        </w:rPr>
      </w:pPr>
      <w:r>
        <w:rPr>
          <w:rFonts w:ascii="Times New Roman" w:hAnsi="Times New Roman" w:cs="Times New Roman"/>
          <w:color w:val="000000" w:themeColor="text1"/>
        </w:rPr>
        <w:t>23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·23</w:t>
      </w:r>
      <w:r>
        <w:rPr>
          <w:rFonts w:ascii="Times New Roman" w:hAnsi="Times New Roman" w:cs="Times New Roman"/>
          <w:color w:val="000000" w:themeColor="text1"/>
        </w:rPr>
        <w:t>）（</w:t>
      </w:r>
      <w:r>
        <w:rPr>
          <w:rFonts w:ascii="Times New Roman" w:hAnsi="Times New Roman" w:cs="Times New Roman"/>
          <w:color w:val="000000" w:themeColor="text1"/>
        </w:rPr>
        <w:t>16</w:t>
      </w:r>
      <w:r>
        <w:rPr>
          <w:rFonts w:ascii="Times New Roman" w:hAnsi="Times New Roman" w:cs="Times New Roman"/>
          <w:color w:val="000000" w:themeColor="text1"/>
        </w:rPr>
        <w:t>分）图中</w:t>
      </w:r>
      <w:r>
        <w:rPr>
          <w:rFonts w:ascii="Times New Roman" w:hAnsi="Times New Roman" w:cs="Times New Roman"/>
          <w:i/>
          <w:iCs/>
          <w:color w:val="000000" w:themeColor="text1"/>
        </w:rPr>
        <w:t>MN</w:t>
      </w:r>
      <w:r>
        <w:rPr>
          <w:rFonts w:ascii="Times New Roman" w:hAnsi="Times New Roman" w:cs="Times New Roman"/>
          <w:color w:val="000000" w:themeColor="text1"/>
        </w:rPr>
        <w:t>和</w:t>
      </w:r>
      <w:r>
        <w:rPr>
          <w:rFonts w:ascii="Times New Roman" w:hAnsi="Times New Roman" w:cs="Times New Roman"/>
          <w:i/>
          <w:iCs/>
          <w:color w:val="000000" w:themeColor="text1"/>
        </w:rPr>
        <w:t>PQ</w:t>
      </w:r>
      <w:r>
        <w:rPr>
          <w:rFonts w:ascii="Times New Roman" w:hAnsi="Times New Roman" w:cs="Times New Roman"/>
          <w:color w:val="000000" w:themeColor="text1"/>
        </w:rPr>
        <w:t>为竖直方向的两平行长直金属导轨，间距</w:t>
      </w:r>
      <w:r>
        <w:rPr>
          <w:rFonts w:ascii="Times New Roman" w:hAnsi="Times New Roman" w:cs="Times New Roman"/>
          <w:i/>
          <w:iCs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0.40 m</w:t>
      </w:r>
      <w:r>
        <w:rPr>
          <w:rFonts w:ascii="Times New Roman" w:hAnsi="Times New Roman" w:cs="Times New Roman"/>
          <w:color w:val="000000" w:themeColor="text1"/>
        </w:rPr>
        <w:t>，电阻不计，导轨所在平面与磁感应强度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0.50 T</w:t>
      </w:r>
      <w:r>
        <w:rPr>
          <w:rFonts w:ascii="Times New Roman" w:hAnsi="Times New Roman" w:cs="Times New Roman"/>
          <w:color w:val="000000" w:themeColor="text1"/>
        </w:rPr>
        <w:t>的匀强磁场垂直，质量</w:t>
      </w:r>
      <w:r>
        <w:rPr>
          <w:rFonts w:ascii="Times New Roman" w:hAnsi="Times New Roman" w:cs="Times New Roman"/>
          <w:i/>
          <w:iCs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6.0×10</w:t>
      </w:r>
      <w:r>
        <w:rPr>
          <w:rFonts w:ascii="Times New Roman" w:hAnsi="Times New Roman" w:cs="Times New Roman"/>
          <w:color w:val="000000" w:themeColor="text1"/>
          <w:vertAlign w:val="superscript"/>
        </w:rPr>
        <w:t>-3</w:t>
      </w:r>
      <w:r>
        <w:rPr>
          <w:rFonts w:ascii="Times New Roman" w:hAnsi="Times New Roman" w:cs="Times New Roman"/>
          <w:color w:val="000000" w:themeColor="text1"/>
        </w:rPr>
        <w:t xml:space="preserve"> kg</w:t>
      </w:r>
      <w:r>
        <w:rPr>
          <w:rFonts w:ascii="Times New Roman" w:hAnsi="Times New Roman" w:cs="Times New Roman"/>
          <w:color w:val="000000" w:themeColor="text1"/>
        </w:rPr>
        <w:t>、电阻为</w:t>
      </w:r>
      <w:r>
        <w:rPr>
          <w:rFonts w:ascii="Times New Roman" w:hAnsi="Times New Roman" w:cs="Times New Roman"/>
          <w:color w:val="000000" w:themeColor="text1"/>
        </w:rPr>
        <w:t>1.0 Ω</w:t>
      </w:r>
      <w:r>
        <w:rPr>
          <w:rFonts w:ascii="Times New Roman" w:hAnsi="Times New Roman" w:cs="Times New Roman"/>
          <w:color w:val="000000" w:themeColor="text1"/>
        </w:rPr>
        <w:t>的金属杆</w:t>
      </w:r>
      <w:r>
        <w:rPr>
          <w:rFonts w:ascii="Times New Roman" w:hAnsi="Times New Roman" w:cs="Times New Roman"/>
          <w:i/>
          <w:iCs/>
          <w:color w:val="000000" w:themeColor="text1"/>
        </w:rPr>
        <w:t>ab</w:t>
      </w:r>
      <w:r>
        <w:rPr>
          <w:rFonts w:ascii="Times New Roman" w:hAnsi="Times New Roman" w:cs="Times New Roman"/>
          <w:color w:val="000000" w:themeColor="text1"/>
        </w:rPr>
        <w:t>始终垂直于导轨，并与其保持光滑接触，导轨两端分别接有滑动变阻器和阻值为</w:t>
      </w:r>
      <w:r>
        <w:rPr>
          <w:rFonts w:ascii="Times New Roman" w:hAnsi="Times New Roman" w:cs="Times New Roman"/>
          <w:color w:val="000000" w:themeColor="text1"/>
        </w:rPr>
        <w:t>3.0 Ω</w:t>
      </w:r>
      <w:r>
        <w:rPr>
          <w:rFonts w:ascii="Times New Roman" w:hAnsi="Times New Roman" w:cs="Times New Roman"/>
          <w:color w:val="000000" w:themeColor="text1"/>
        </w:rPr>
        <w:t>的电阻</w:t>
      </w:r>
      <w:r>
        <w:rPr>
          <w:rFonts w:ascii="Times New Roman" w:hAnsi="Times New Roman" w:cs="Times New Roman"/>
          <w:i/>
          <w:iCs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hAnsi="Times New Roman" w:cs="Times New Roman"/>
          <w:color w:val="000000" w:themeColor="text1"/>
        </w:rPr>
        <w:t>．当杆</w:t>
      </w:r>
      <w:r>
        <w:rPr>
          <w:rFonts w:ascii="Times New Roman" w:hAnsi="Times New Roman" w:cs="Times New Roman"/>
          <w:i/>
          <w:iCs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达到稳定状态时以速率</w:t>
      </w:r>
      <w:r>
        <w:rPr>
          <w:rFonts w:ascii="Book Antiqua" w:hAnsi="Book Antiqua" w:cs="Times New Roman"/>
          <w:i/>
          <w:iCs/>
          <w:color w:val="000000" w:themeColor="text1"/>
        </w:rPr>
        <w:t>v</w:t>
      </w:r>
      <w:r>
        <w:rPr>
          <w:rFonts w:ascii="Times New Roman" w:hAnsi="Times New Roman" w:cs="Times New Roman"/>
          <w:color w:val="000000" w:themeColor="text1"/>
        </w:rPr>
        <w:t>匀速下滑，整个电路消耗的电功率</w:t>
      </w:r>
      <w:r>
        <w:rPr>
          <w:rFonts w:ascii="Times New Roman" w:hAnsi="Times New Roman" w:cs="Times New Roman"/>
          <w:i/>
          <w:iCs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0.27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W</w:t>
      </w:r>
      <w:r>
        <w:rPr>
          <w:rFonts w:ascii="Times New Roman" w:hAnsi="Times New Roman" w:cs="Times New Roman"/>
          <w:color w:val="000000" w:themeColor="text1"/>
        </w:rPr>
        <w:t>，重力加速度取</w:t>
      </w:r>
      <w:r>
        <w:rPr>
          <w:rFonts w:ascii="Times New Roman" w:hAnsi="Times New Roman" w:cs="Times New Roman"/>
          <w:color w:val="000000" w:themeColor="text1"/>
        </w:rPr>
        <w:t>10 m/s</w:t>
      </w:r>
      <w:r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>，试求</w:t>
      </w:r>
      <w:r>
        <w:rPr>
          <w:rFonts w:ascii="Times New Roman" w:hAnsi="Times New Roman" w:cs="Times New Roman" w:hint="eastAsia"/>
          <w:color w:val="000000" w:themeColor="text1"/>
        </w:rPr>
        <w:t xml:space="preserve">: </w:t>
      </w:r>
      <w:r>
        <w:rPr>
          <w:rFonts w:ascii="Times New Roman" w:hAnsi="Times New Roman" w:cs="Times New Roman"/>
          <w:color w:val="000000" w:themeColor="text1"/>
        </w:rPr>
        <w:t>速率</w:t>
      </w:r>
      <w:r>
        <w:rPr>
          <w:rFonts w:ascii="Book Antiqua" w:hAnsi="Book Antiqua" w:cs="Times New Roman"/>
          <w:i/>
          <w:iCs/>
          <w:color w:val="000000" w:themeColor="text1"/>
        </w:rPr>
        <w:t>v</w:t>
      </w:r>
      <w:r>
        <w:rPr>
          <w:rFonts w:ascii="Times New Roman" w:hAnsi="Times New Roman" w:cs="Times New Roman"/>
          <w:color w:val="000000" w:themeColor="text1"/>
        </w:rPr>
        <w:t>和滑动变阻器接入电路部分的阻值</w:t>
      </w:r>
      <w:r>
        <w:rPr>
          <w:rFonts w:ascii="Times New Roman" w:hAnsi="Times New Roman" w:cs="Times New Roman"/>
          <w:i/>
          <w:iCs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35281B96" w14:textId="77777777" w:rsidR="00273F76" w:rsidRDefault="00000000">
      <w:pPr>
        <w:spacing w:line="312" w:lineRule="auto"/>
        <w:ind w:leftChars="150" w:left="770" w:hangingChars="200" w:hanging="44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 wp14:anchorId="16F39A4F" wp14:editId="1A7381DF">
            <wp:extent cx="1115695" cy="1439545"/>
            <wp:effectExtent l="0" t="0" r="1905" b="0"/>
            <wp:docPr id="25" name="image13.jpeg" descr="图片包含 形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 descr="图片包含 形状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70F40" w14:textId="77777777" w:rsidR="00273F76" w:rsidRDefault="00000000">
      <w:pPr>
        <w:spacing w:line="312" w:lineRule="auto"/>
        <w:ind w:firstLineChars="150" w:firstLine="33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="Times New Roman" w:hAnsi="Times New Roman" w:cs="Times New Roman"/>
          <w:color w:val="000000" w:themeColor="text1"/>
        </w:rPr>
        <w:t>4.5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m/s</w:t>
      </w:r>
      <w:r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</w:rPr>
        <w:t>6.0</w:t>
      </w:r>
      <w:r>
        <w:rPr>
          <w:rFonts w:ascii="Times New Roman" w:hAnsi="Times New Roman" w:cs="Times New Roman" w:hint="eastAsia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Ω.</w:t>
      </w:r>
    </w:p>
    <w:p w14:paraId="2FD0E836" w14:textId="77777777" w:rsidR="00273F76" w:rsidRDefault="00273F76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</w:p>
    <w:p w14:paraId="7C6930E9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24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·24</w:t>
      </w:r>
      <w:r>
        <w:rPr>
          <w:rFonts w:ascii="Times New Roman" w:hAnsi="Times New Roman" w:cs="Times New Roman"/>
          <w:color w:val="000000" w:themeColor="text1"/>
        </w:rPr>
        <w:t>）（</w:t>
      </w:r>
      <w:r>
        <w:rPr>
          <w:rFonts w:ascii="Times New Roman" w:hAnsi="Times New Roman" w:cs="Times New Roman"/>
          <w:color w:val="000000" w:themeColor="text1"/>
        </w:rPr>
        <w:t>18</w:t>
      </w:r>
      <w:r>
        <w:rPr>
          <w:rFonts w:ascii="Times New Roman" w:hAnsi="Times New Roman" w:cs="Times New Roman"/>
          <w:color w:val="000000" w:themeColor="text1"/>
        </w:rPr>
        <w:t>分）如图所示，质量</w:t>
      </w:r>
      <w:r>
        <w:rPr>
          <w:rFonts w:ascii="Times New Roman" w:hAnsi="Times New Roman" w:cs="Times New Roman"/>
          <w:i/>
          <w:iCs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  <w:vertAlign w:val="subscript"/>
        </w:rPr>
        <w:t>A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4.0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kg</w:t>
      </w:r>
      <w:r>
        <w:rPr>
          <w:rFonts w:ascii="Times New Roman" w:hAnsi="Times New Roman" w:cs="Times New Roman"/>
          <w:color w:val="000000" w:themeColor="text1"/>
        </w:rPr>
        <w:t>的木板</w:t>
      </w:r>
      <w:r>
        <w:rPr>
          <w:rFonts w:ascii="Times New Roman" w:hAnsi="Times New Roman" w:cs="Times New Roman"/>
          <w:i/>
          <w:iCs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放在水平面</w:t>
      </w:r>
      <w:r>
        <w:rPr>
          <w:rFonts w:ascii="Times New Roman" w:hAnsi="Times New Roman" w:cs="Times New Roman"/>
          <w:i/>
          <w:iCs/>
          <w:color w:val="000000" w:themeColor="text1"/>
        </w:rPr>
        <w:t>C</w:t>
      </w:r>
      <w:r>
        <w:rPr>
          <w:rFonts w:ascii="Times New Roman" w:hAnsi="Times New Roman" w:cs="Times New Roman"/>
          <w:color w:val="000000" w:themeColor="text1"/>
        </w:rPr>
        <w:t>上，木板与水平面间的动摩擦因数</w:t>
      </w:r>
      <w:r>
        <w:rPr>
          <w:rFonts w:ascii="Times New Roman" w:hAnsi="Times New Roman" w:cs="Times New Roman"/>
          <w:i/>
          <w:iCs/>
          <w:color w:val="000000" w:themeColor="text1"/>
        </w:rPr>
        <w:t>μ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0.24</w:t>
      </w:r>
      <w:r>
        <w:rPr>
          <w:rFonts w:ascii="Times New Roman" w:hAnsi="Times New Roman" w:cs="Times New Roman"/>
          <w:color w:val="000000" w:themeColor="text1"/>
        </w:rPr>
        <w:t>，木板右端放着质量</w:t>
      </w:r>
      <w:r>
        <w:rPr>
          <w:rFonts w:ascii="Times New Roman" w:hAnsi="Times New Roman" w:cs="Times New Roman"/>
          <w:i/>
          <w:iCs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  <w:vertAlign w:val="subscript"/>
        </w:rPr>
        <w:t>B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1.0 kg</w:t>
      </w:r>
      <w:r>
        <w:rPr>
          <w:rFonts w:ascii="Times New Roman" w:hAnsi="Times New Roman" w:cs="Times New Roman"/>
          <w:color w:val="000000" w:themeColor="text1"/>
        </w:rPr>
        <w:t>的小物块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（视为质点），它们均处于静止状态</w:t>
      </w:r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木板突然受到水平向右的</w:t>
      </w:r>
      <w:r>
        <w:rPr>
          <w:rFonts w:ascii="Times New Roman" w:hAnsi="Times New Roman" w:cs="Times New Roman"/>
          <w:color w:val="000000" w:themeColor="text1"/>
        </w:rPr>
        <w:t>12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N·s</w:t>
      </w:r>
      <w:r>
        <w:rPr>
          <w:rFonts w:ascii="Times New Roman" w:hAnsi="Times New Roman" w:cs="Times New Roman"/>
          <w:color w:val="000000" w:themeColor="text1"/>
        </w:rPr>
        <w:t>的瞬时冲量</w:t>
      </w:r>
      <w:r>
        <w:rPr>
          <w:rFonts w:ascii="Times New Roman" w:hAnsi="Times New Roman" w:cs="Times New Roman"/>
          <w:i/>
          <w:iCs/>
          <w:color w:val="000000" w:themeColor="text1"/>
        </w:rPr>
        <w:t>I</w:t>
      </w:r>
      <w:r>
        <w:rPr>
          <w:rFonts w:ascii="Times New Roman" w:hAnsi="Times New Roman" w:cs="Times New Roman"/>
          <w:color w:val="000000" w:themeColor="text1"/>
        </w:rPr>
        <w:t>作用开始运动，当小物块滑离木板时，木板的动能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  <w:vertAlign w:val="subscript"/>
        </w:rPr>
        <w:t>kA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8.0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</w:t>
      </w:r>
      <w:r>
        <w:rPr>
          <w:rFonts w:ascii="Times New Roman" w:hAnsi="Times New Roman" w:cs="Times New Roman"/>
          <w:color w:val="000000" w:themeColor="text1"/>
        </w:rPr>
        <w:t>，小物块的动能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  <w:vertAlign w:val="subscript"/>
        </w:rPr>
        <w:t>kB</w:t>
      </w:r>
      <w:r>
        <w:rPr>
          <w:rFonts w:ascii="Times New Roman" w:hAnsi="Times New Roman" w:cs="Times New Roman"/>
          <w:color w:val="000000" w:themeColor="text1"/>
        </w:rPr>
        <w:t>为</w:t>
      </w:r>
      <w:r>
        <w:rPr>
          <w:rFonts w:ascii="Times New Roman" w:hAnsi="Times New Roman" w:cs="Times New Roman"/>
          <w:color w:val="000000" w:themeColor="text1"/>
        </w:rPr>
        <w:t>0.50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J</w:t>
      </w:r>
      <w:r>
        <w:rPr>
          <w:rFonts w:ascii="Times New Roman" w:hAnsi="Times New Roman" w:cs="Times New Roman"/>
          <w:color w:val="000000" w:themeColor="text1"/>
        </w:rPr>
        <w:t>，重力加速度取</w:t>
      </w:r>
      <w:r>
        <w:rPr>
          <w:rFonts w:ascii="Times New Roman" w:hAnsi="Times New Roman" w:cs="Times New Roman"/>
          <w:color w:val="000000" w:themeColor="text1"/>
        </w:rPr>
        <w:t>10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m/s</w:t>
      </w:r>
      <w:r>
        <w:rPr>
          <w:rFonts w:ascii="Times New Roman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hAnsi="Times New Roman" w:cs="Times New Roman"/>
          <w:color w:val="000000" w:themeColor="text1"/>
        </w:rPr>
        <w:t>，求：</w:t>
      </w:r>
      <w:r>
        <w:rPr>
          <w:rFonts w:ascii="Times New Roman" w:hAnsi="Times New Roman" w:cs="Times New Roman"/>
          <w:color w:val="000000" w:themeColor="text1"/>
        </w:rPr>
        <w:tab/>
      </w:r>
    </w:p>
    <w:p w14:paraId="6A865DEB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）瞬时冲量作用结束时木板的速度</w:t>
      </w:r>
      <w:r>
        <w:rPr>
          <w:rFonts w:ascii="Times New Roman" w:hAnsi="Times New Roman" w:cs="Times New Roman"/>
          <w:i/>
          <w:iCs/>
          <w:color w:val="000000" w:themeColor="text1"/>
        </w:rPr>
        <w:t>v</w:t>
      </w:r>
      <w:r>
        <w:rPr>
          <w:rFonts w:ascii="Times New Roman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</w:rPr>
        <w:t>；</w:t>
      </w:r>
    </w:p>
    <w:p w14:paraId="3FCDE334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 w:hint="eastAsia"/>
          <w:color w:val="000000" w:themeColor="text1"/>
        </w:rPr>
        <w:t xml:space="preserve">   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）木板的长度</w:t>
      </w:r>
      <w:r>
        <w:rPr>
          <w:rFonts w:ascii="Times New Roman" w:hAnsi="Times New Roman" w:cs="Times New Roman"/>
          <w:i/>
          <w:iCs/>
          <w:color w:val="000000" w:themeColor="text1"/>
        </w:rPr>
        <w:t>L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58920BC5" w14:textId="77777777" w:rsidR="00273F76" w:rsidRDefault="00000000">
      <w:pPr>
        <w:spacing w:line="312" w:lineRule="auto"/>
        <w:ind w:leftChars="150" w:left="770" w:hangingChars="200" w:hanging="44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 wp14:anchorId="5C4A1230" wp14:editId="20A8B4E6">
            <wp:extent cx="1943735" cy="539750"/>
            <wp:effectExtent l="0" t="0" r="0" b="6350"/>
            <wp:docPr id="26" name="image14.jpeg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 descr="图示&#10;&#10;AI 生成的内容可能不正确。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44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A6226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>3.0 m/s</w:t>
      </w:r>
      <w:r>
        <w:rPr>
          <w:rFonts w:ascii="Times New Roman" w:hAnsi="Times New Roman" w:cs="Times New Roman"/>
          <w:color w:val="000000" w:themeColor="text1"/>
        </w:rPr>
        <w:t>；（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>0.50 m.</w:t>
      </w:r>
    </w:p>
    <w:p w14:paraId="55F446FC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25</w:t>
      </w:r>
      <w:r>
        <w:rPr>
          <w:rFonts w:ascii="Times New Roman" w:hAnsi="Times New Roman" w:cs="Times New Roman"/>
          <w:color w:val="000000" w:themeColor="text1"/>
        </w:rPr>
        <w:t>．（</w:t>
      </w:r>
      <w:r>
        <w:rPr>
          <w:rFonts w:ascii="Times New Roman" w:hAnsi="Times New Roman" w:cs="Times New Roman"/>
          <w:color w:val="000000" w:themeColor="text1"/>
        </w:rPr>
        <w:t>2005·</w:t>
      </w:r>
      <w:r>
        <w:rPr>
          <w:rFonts w:ascii="Times New Roman" w:hAnsi="Times New Roman" w:cs="Times New Roman"/>
          <w:color w:val="000000" w:themeColor="text1"/>
        </w:rPr>
        <w:t>天津</w:t>
      </w:r>
      <w:r>
        <w:rPr>
          <w:rFonts w:ascii="Times New Roman" w:hAnsi="Times New Roman" w:cs="Times New Roman"/>
          <w:color w:val="000000" w:themeColor="text1"/>
        </w:rPr>
        <w:t>·25</w:t>
      </w:r>
      <w:r>
        <w:rPr>
          <w:rFonts w:ascii="Times New Roman" w:hAnsi="Times New Roman" w:cs="Times New Roman"/>
          <w:color w:val="000000" w:themeColor="text1"/>
        </w:rPr>
        <w:t>）（</w:t>
      </w:r>
      <w:r>
        <w:rPr>
          <w:rFonts w:ascii="Times New Roman" w:hAnsi="Times New Roman" w:cs="Times New Roman"/>
          <w:color w:val="000000" w:themeColor="text1"/>
        </w:rPr>
        <w:t>22</w:t>
      </w:r>
      <w:r>
        <w:rPr>
          <w:rFonts w:ascii="Times New Roman" w:hAnsi="Times New Roman" w:cs="Times New Roman"/>
          <w:color w:val="000000" w:themeColor="text1"/>
        </w:rPr>
        <w:t>分）正电子发射计算机断层（</w:t>
      </w:r>
      <w:r>
        <w:rPr>
          <w:rFonts w:ascii="Times New Roman" w:hAnsi="Times New Roman" w:cs="Times New Roman"/>
          <w:i/>
          <w:iCs/>
          <w:color w:val="000000" w:themeColor="text1"/>
        </w:rPr>
        <w:t>PET</w:t>
      </w:r>
      <w:r>
        <w:rPr>
          <w:rFonts w:ascii="Times New Roman" w:hAnsi="Times New Roman" w:cs="Times New Roman"/>
          <w:color w:val="000000" w:themeColor="text1"/>
        </w:rPr>
        <w:t>）是分子水平上的人体功能显像的国际领先技术，它为临床诊断和治疗提供全新的手段．</w:t>
      </w:r>
      <w:r>
        <w:rPr>
          <w:rFonts w:ascii="Times New Roman" w:hAnsi="Times New Roman" w:cs="Times New Roman"/>
          <w:color w:val="000000" w:themeColor="text1"/>
        </w:rPr>
        <w:tab/>
      </w:r>
    </w:p>
    <w:p w14:paraId="17542311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i/>
          <w:iCs/>
          <w:color w:val="000000" w:themeColor="text1"/>
        </w:rPr>
        <w:t>PET</w:t>
      </w:r>
      <w:r>
        <w:rPr>
          <w:rFonts w:ascii="Times New Roman" w:hAnsi="Times New Roman" w:cs="Times New Roman"/>
          <w:color w:val="000000" w:themeColor="text1"/>
        </w:rPr>
        <w:t>在心脏疾病诊疗中，需要使用放射正电子的同位素氮</w:t>
      </w:r>
      <w:r>
        <w:rPr>
          <w:rFonts w:ascii="Times New Roman" w:hAnsi="Times New Roman" w:cs="Times New Roman"/>
          <w:color w:val="000000" w:themeColor="text1"/>
        </w:rPr>
        <w:t>13</w:t>
      </w:r>
      <w:r>
        <w:rPr>
          <w:rFonts w:ascii="Times New Roman" w:hAnsi="Times New Roman" w:cs="Times New Roman"/>
          <w:color w:val="000000" w:themeColor="text1"/>
        </w:rPr>
        <w:t>示踪剂，氮</w:t>
      </w:r>
      <w:r>
        <w:rPr>
          <w:rFonts w:ascii="Times New Roman" w:hAnsi="Times New Roman" w:cs="Times New Roman"/>
          <w:color w:val="000000" w:themeColor="text1"/>
        </w:rPr>
        <w:t>13</w:t>
      </w:r>
      <w:r>
        <w:rPr>
          <w:rFonts w:ascii="Times New Roman" w:hAnsi="Times New Roman" w:cs="Times New Roman"/>
          <w:color w:val="000000" w:themeColor="text1"/>
        </w:rPr>
        <w:t>是由小型回旋加速器输出的高速质子轰击氧</w:t>
      </w:r>
      <w:r>
        <w:rPr>
          <w:rFonts w:ascii="Times New Roman" w:hAnsi="Times New Roman" w:cs="Times New Roman"/>
          <w:color w:val="000000" w:themeColor="text1"/>
        </w:rPr>
        <w:t>16</w:t>
      </w:r>
      <w:r>
        <w:rPr>
          <w:rFonts w:ascii="Times New Roman" w:hAnsi="Times New Roman" w:cs="Times New Roman"/>
          <w:color w:val="000000" w:themeColor="text1"/>
        </w:rPr>
        <w:t>获得的，反应中同时还产生另一个粒子，试写出该核反应方程．</w:t>
      </w:r>
    </w:p>
    <w:p w14:paraId="11D1FDC6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i/>
          <w:iCs/>
          <w:color w:val="000000" w:themeColor="text1"/>
        </w:rPr>
        <w:t>PET</w:t>
      </w:r>
      <w:r>
        <w:rPr>
          <w:rFonts w:ascii="Times New Roman" w:hAnsi="Times New Roman" w:cs="Times New Roman"/>
          <w:color w:val="000000" w:themeColor="text1"/>
        </w:rPr>
        <w:t>所用回旋加速器示意如图，其中置于高真空中的金属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形盒的半径为</w:t>
      </w:r>
      <w:r>
        <w:rPr>
          <w:rFonts w:ascii="Times New Roman" w:hAnsi="Times New Roman" w:cs="Times New Roman"/>
          <w:i/>
          <w:iCs/>
          <w:color w:val="000000" w:themeColor="text1"/>
        </w:rPr>
        <w:t>R</w:t>
      </w:r>
      <w:r>
        <w:rPr>
          <w:rFonts w:ascii="Times New Roman" w:hAnsi="Times New Roman" w:cs="Times New Roman"/>
          <w:color w:val="000000" w:themeColor="text1"/>
        </w:rPr>
        <w:t>，两盒间距为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，在左侧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形盒圆心处放有粒子源</w:t>
      </w:r>
      <w:r>
        <w:rPr>
          <w:rFonts w:ascii="Times New Roman" w:hAnsi="Times New Roman" w:cs="Times New Roman"/>
          <w:i/>
          <w:iCs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，匀强磁场的磁感应强度为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，方向如图</w:t>
      </w:r>
      <w:r>
        <w:rPr>
          <w:rFonts w:ascii="Times New Roman" w:hAnsi="Times New Roman" w:cs="Times New Roman" w:hint="eastAsia"/>
          <w:color w:val="000000" w:themeColor="text1"/>
        </w:rPr>
        <w:t>所示</w:t>
      </w:r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质子质量为</w:t>
      </w:r>
      <w:r>
        <w:rPr>
          <w:rFonts w:ascii="Times New Roman" w:hAnsi="Times New Roman" w:cs="Times New Roman"/>
          <w:i/>
          <w:iCs/>
          <w:color w:val="000000" w:themeColor="text1"/>
        </w:rPr>
        <w:t>m</w:t>
      </w:r>
      <w:r>
        <w:rPr>
          <w:rFonts w:ascii="Times New Roman" w:hAnsi="Times New Roman" w:cs="Times New Roman"/>
          <w:color w:val="000000" w:themeColor="text1"/>
        </w:rPr>
        <w:t>，电荷量为</w:t>
      </w:r>
      <w:r>
        <w:rPr>
          <w:rFonts w:ascii="Times New Roman" w:hAnsi="Times New Roman" w:cs="Times New Roman"/>
          <w:i/>
          <w:iCs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设质子从粒子源</w:t>
      </w:r>
      <w:r>
        <w:rPr>
          <w:rFonts w:ascii="Times New Roman" w:hAnsi="Times New Roman" w:cs="Times New Roman"/>
          <w:i/>
          <w:iCs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>进入加速电场时的初速度不计，质子在加速器中运动的总时间为</w:t>
      </w:r>
      <w:r>
        <w:rPr>
          <w:rFonts w:ascii="Times New Roman" w:hAnsi="Times New Roman" w:cs="Times New Roman"/>
          <w:i/>
          <w:iCs/>
          <w:color w:val="000000" w:themeColor="text1"/>
        </w:rPr>
        <w:t>t</w:t>
      </w:r>
      <w:r>
        <w:rPr>
          <w:rFonts w:ascii="Times New Roman" w:hAnsi="Times New Roman" w:cs="Times New Roman"/>
          <w:color w:val="000000" w:themeColor="text1"/>
        </w:rPr>
        <w:t>（其中已略去了质子在加速电场中的运动时间），质子在电场中的加速次数与回旋半周的次数相同，加速电子时的电压大小可视为不变</w:t>
      </w:r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求此加速器所需的高频电源频率</w:t>
      </w:r>
      <w:r>
        <w:rPr>
          <w:rFonts w:ascii="Times New Roman" w:hAnsi="Times New Roman" w:cs="Times New Roman"/>
          <w:i/>
          <w:iCs/>
          <w:color w:val="000000" w:themeColor="text1"/>
        </w:rPr>
        <w:t>f</w:t>
      </w:r>
      <w:r>
        <w:rPr>
          <w:rFonts w:ascii="Times New Roman" w:hAnsi="Times New Roman" w:cs="Times New Roman"/>
          <w:color w:val="000000" w:themeColor="text1"/>
        </w:rPr>
        <w:t>和加速电压</w:t>
      </w:r>
      <w:r>
        <w:rPr>
          <w:rFonts w:ascii="Times New Roman" w:hAnsi="Times New Roman" w:cs="Times New Roman"/>
          <w:i/>
          <w:iCs/>
          <w:color w:val="000000" w:themeColor="text1"/>
        </w:rPr>
        <w:t>U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40014A0E" w14:textId="77777777" w:rsidR="00273F76" w:rsidRDefault="00000000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）试推证当</w:t>
      </w:r>
      <w:r>
        <w:rPr>
          <w:rFonts w:ascii="Times New Roman" w:hAnsi="Times New Roman" w:cs="Times New Roman"/>
          <w:i/>
          <w:iCs/>
          <w:color w:val="000000" w:themeColor="text1"/>
        </w:rPr>
        <w:t>R</w:t>
      </w:r>
      <w:r>
        <w:rPr>
          <w:rFonts w:ascii="Cambria Math" w:hAnsi="Cambria Math" w:cs="Cambria Math"/>
          <w:color w:val="000000" w:themeColor="text1"/>
        </w:rPr>
        <w:t>≫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时，质子在电场中加速的总时间相对于在</w:t>
      </w:r>
      <w:r>
        <w:rPr>
          <w:rFonts w:ascii="Times New Roman" w:hAnsi="Times New Roman" w:cs="Times New Roman"/>
          <w:i/>
          <w:iCs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形盒中回旋的总时间可忽略不计（质子在电场中运动时，不考虑磁场的影响）．</w:t>
      </w:r>
    </w:p>
    <w:p w14:paraId="0C82CC9D" w14:textId="77777777" w:rsidR="00273F76" w:rsidRDefault="00000000">
      <w:pPr>
        <w:spacing w:line="312" w:lineRule="auto"/>
        <w:ind w:leftChars="150" w:left="770" w:hangingChars="200" w:hanging="440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 wp14:anchorId="03309FE5" wp14:editId="7B72BA7A">
            <wp:extent cx="1403985" cy="1799590"/>
            <wp:effectExtent l="0" t="0" r="5715" b="381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04821" w14:textId="77777777" w:rsidR="00273F76" w:rsidRDefault="00000000">
      <w:pPr>
        <w:spacing w:line="312" w:lineRule="auto"/>
        <w:ind w:leftChars="150" w:left="770" w:hangingChars="200" w:hanging="440"/>
        <w:rPr>
          <w:rFonts w:asciiTheme="minorEastAsia" w:hAnsiTheme="minorEastAsia" w:cs="Times New Roman" w:hint="eastAsia"/>
          <w:b/>
          <w:bCs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【答案】</w:t>
      </w:r>
      <w:r>
        <w:rPr>
          <w:rFonts w:asciiTheme="minorEastAsia" w:hAnsiTheme="minorEastAsia" w:cs="Times New Roman"/>
          <w:b/>
          <w:bCs/>
          <w:color w:val="000000" w:themeColor="text1"/>
        </w:rPr>
        <w:t>（1）</w:t>
      </w:r>
      <w:r>
        <w:rPr>
          <w:rFonts w:ascii="Times New Roman" w:hAnsi="Times New Roman"/>
          <w:position w:val="-10"/>
        </w:rPr>
        <w:object w:dxaOrig="1968" w:dyaOrig="352" w14:anchorId="7B68D38E">
          <v:shape id="_x0000_i1034" type="#_x0000_t75" style="width:98.35pt;height:17.65pt" o:ole="">
            <v:imagedata r:id="rId39" o:title=""/>
          </v:shape>
          <o:OLEObject Type="Embed" ProgID="Equation.DSMT4" ShapeID="_x0000_i1034" DrawAspect="Content" ObjectID="_1800986689" r:id="rId40"/>
        </w:object>
      </w:r>
      <w:r>
        <w:rPr>
          <w:rFonts w:asciiTheme="minorEastAsia" w:hAnsiTheme="minorEastAsia" w:cs="Times New Roman"/>
          <w:b/>
          <w:bCs/>
          <w:color w:val="000000" w:themeColor="text1"/>
        </w:rPr>
        <w:t>；（2）</w:t>
      </w:r>
      <w:r>
        <w:rPr>
          <w:rFonts w:asciiTheme="minorEastAsia" w:hAnsiTheme="minorEastAsia" w:cs="Times New Roman" w:hint="eastAsia"/>
          <w:b/>
          <w:bCs/>
          <w:color w:val="000000" w:themeColor="text1"/>
          <w:position w:val="-22"/>
        </w:rPr>
        <w:object w:dxaOrig="601" w:dyaOrig="622" w14:anchorId="7F88DB74">
          <v:shape id="_x0000_i1035" type="#_x0000_t75" style="width:29.95pt;height:31.15pt" o:ole="">
            <v:imagedata r:id="rId41" o:title=""/>
          </v:shape>
          <o:OLEObject Type="Embed" ProgID="Equation.DSMT4" ShapeID="_x0000_i1035" DrawAspect="Content" ObjectID="_1800986690" r:id="rId42"/>
        </w:object>
      </w:r>
      <w:r>
        <w:rPr>
          <w:rFonts w:asciiTheme="minorEastAsia" w:hAnsiTheme="minorEastAsia" w:cs="Times New Roman"/>
          <w:b/>
          <w:bCs/>
          <w:color w:val="000000" w:themeColor="text1"/>
        </w:rPr>
        <w:t>；（3）证明略</w:t>
      </w:r>
      <w:r>
        <w:rPr>
          <w:rFonts w:ascii="Times New Roman" w:hAnsi="Times New Roman" w:cs="Times New Roman"/>
          <w:color w:val="000000" w:themeColor="text1"/>
        </w:rPr>
        <w:t>．</w:t>
      </w:r>
    </w:p>
    <w:p w14:paraId="6D0BCA17" w14:textId="77777777" w:rsidR="00273F76" w:rsidRDefault="00273F76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</w:p>
    <w:p w14:paraId="7854C5B8" w14:textId="77777777" w:rsidR="00273F76" w:rsidRDefault="00273F76">
      <w:pPr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</w:p>
    <w:sectPr w:rsidR="00273F76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963E7" w14:textId="77777777" w:rsidR="00A37461" w:rsidRDefault="00A37461" w:rsidP="00C363E4">
      <w:pPr>
        <w:rPr>
          <w:rFonts w:hint="eastAsia"/>
        </w:rPr>
      </w:pPr>
      <w:r>
        <w:separator/>
      </w:r>
    </w:p>
  </w:endnote>
  <w:endnote w:type="continuationSeparator" w:id="0">
    <w:p w14:paraId="078D5487" w14:textId="77777777" w:rsidR="00A37461" w:rsidRDefault="00A37461" w:rsidP="00C363E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54E895B9-FD4C-4DDD-9E18-5B8E982E789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3E9AE0-5C3B-4110-877D-CEA303B774D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3" w:subsetted="1" w:fontKey="{70627D18-F79B-4328-8163-AA19960417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4061E" w14:textId="77777777" w:rsidR="00A37461" w:rsidRDefault="00A37461" w:rsidP="00C363E4">
      <w:pPr>
        <w:rPr>
          <w:rFonts w:hint="eastAsia"/>
        </w:rPr>
      </w:pPr>
      <w:r>
        <w:separator/>
      </w:r>
    </w:p>
  </w:footnote>
  <w:footnote w:type="continuationSeparator" w:id="0">
    <w:p w14:paraId="1EC830C9" w14:textId="77777777" w:rsidR="00A37461" w:rsidRDefault="00A37461" w:rsidP="00C363E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hYzA1NDBiZDcyNTJhZDEzMmQ0NGUyMDIwOGNiMWEifQ=="/>
  </w:docVars>
  <w:rsids>
    <w:rsidRoot w:val="00FA57C3"/>
    <w:rsid w:val="00002B33"/>
    <w:rsid w:val="000120E3"/>
    <w:rsid w:val="0004065C"/>
    <w:rsid w:val="00043C97"/>
    <w:rsid w:val="00051636"/>
    <w:rsid w:val="00061045"/>
    <w:rsid w:val="0006373F"/>
    <w:rsid w:val="000737A5"/>
    <w:rsid w:val="00075369"/>
    <w:rsid w:val="00076E2A"/>
    <w:rsid w:val="000A5D0C"/>
    <w:rsid w:val="000B4868"/>
    <w:rsid w:val="000B623B"/>
    <w:rsid w:val="000C068B"/>
    <w:rsid w:val="001302C8"/>
    <w:rsid w:val="0013235C"/>
    <w:rsid w:val="001345EE"/>
    <w:rsid w:val="00137FE3"/>
    <w:rsid w:val="00152ED9"/>
    <w:rsid w:val="00157B5E"/>
    <w:rsid w:val="00164DB4"/>
    <w:rsid w:val="00184940"/>
    <w:rsid w:val="001A55B9"/>
    <w:rsid w:val="001C5ADF"/>
    <w:rsid w:val="001D7F44"/>
    <w:rsid w:val="00202E31"/>
    <w:rsid w:val="002060CF"/>
    <w:rsid w:val="002068E6"/>
    <w:rsid w:val="00210E72"/>
    <w:rsid w:val="00241D53"/>
    <w:rsid w:val="002727F1"/>
    <w:rsid w:val="00273F76"/>
    <w:rsid w:val="002851C2"/>
    <w:rsid w:val="00292EDB"/>
    <w:rsid w:val="002B1A1D"/>
    <w:rsid w:val="002F78FF"/>
    <w:rsid w:val="00310730"/>
    <w:rsid w:val="00326389"/>
    <w:rsid w:val="00327CDE"/>
    <w:rsid w:val="00327FF1"/>
    <w:rsid w:val="003306A9"/>
    <w:rsid w:val="00352BA4"/>
    <w:rsid w:val="003635F1"/>
    <w:rsid w:val="00391EE7"/>
    <w:rsid w:val="00397118"/>
    <w:rsid w:val="003B1CD3"/>
    <w:rsid w:val="003C457D"/>
    <w:rsid w:val="003F4997"/>
    <w:rsid w:val="003F4B55"/>
    <w:rsid w:val="003F4EA9"/>
    <w:rsid w:val="00405CA5"/>
    <w:rsid w:val="00425019"/>
    <w:rsid w:val="00451408"/>
    <w:rsid w:val="004700F3"/>
    <w:rsid w:val="004806B9"/>
    <w:rsid w:val="00486645"/>
    <w:rsid w:val="0049669A"/>
    <w:rsid w:val="004A2F49"/>
    <w:rsid w:val="004A3019"/>
    <w:rsid w:val="004A7944"/>
    <w:rsid w:val="004B2F36"/>
    <w:rsid w:val="004C71EA"/>
    <w:rsid w:val="004D03B7"/>
    <w:rsid w:val="004F0639"/>
    <w:rsid w:val="00510EA2"/>
    <w:rsid w:val="005156A7"/>
    <w:rsid w:val="005243A2"/>
    <w:rsid w:val="00535272"/>
    <w:rsid w:val="00542FD4"/>
    <w:rsid w:val="005518C6"/>
    <w:rsid w:val="0057241C"/>
    <w:rsid w:val="00576F8E"/>
    <w:rsid w:val="0058578F"/>
    <w:rsid w:val="005905EC"/>
    <w:rsid w:val="00590993"/>
    <w:rsid w:val="005B0CFB"/>
    <w:rsid w:val="005C2948"/>
    <w:rsid w:val="005C5AE2"/>
    <w:rsid w:val="005F127C"/>
    <w:rsid w:val="005F6BF4"/>
    <w:rsid w:val="00623E88"/>
    <w:rsid w:val="00656E05"/>
    <w:rsid w:val="006743B5"/>
    <w:rsid w:val="00697B41"/>
    <w:rsid w:val="006A0C5B"/>
    <w:rsid w:val="006A185E"/>
    <w:rsid w:val="006A2EE2"/>
    <w:rsid w:val="006A6D14"/>
    <w:rsid w:val="006B45B7"/>
    <w:rsid w:val="006C305F"/>
    <w:rsid w:val="006C537E"/>
    <w:rsid w:val="006D5134"/>
    <w:rsid w:val="006E28A5"/>
    <w:rsid w:val="006E2E3C"/>
    <w:rsid w:val="00720332"/>
    <w:rsid w:val="00723902"/>
    <w:rsid w:val="0073359C"/>
    <w:rsid w:val="00734880"/>
    <w:rsid w:val="00743EC2"/>
    <w:rsid w:val="00744E70"/>
    <w:rsid w:val="00757056"/>
    <w:rsid w:val="007678E3"/>
    <w:rsid w:val="00772519"/>
    <w:rsid w:val="0081363D"/>
    <w:rsid w:val="00843D10"/>
    <w:rsid w:val="008B30AC"/>
    <w:rsid w:val="008B3DDC"/>
    <w:rsid w:val="008C1811"/>
    <w:rsid w:val="009217BC"/>
    <w:rsid w:val="00925CD8"/>
    <w:rsid w:val="009261D8"/>
    <w:rsid w:val="009274EB"/>
    <w:rsid w:val="00927B7F"/>
    <w:rsid w:val="009345C9"/>
    <w:rsid w:val="009478EA"/>
    <w:rsid w:val="00960619"/>
    <w:rsid w:val="00961370"/>
    <w:rsid w:val="0096431D"/>
    <w:rsid w:val="009679E0"/>
    <w:rsid w:val="00971BFB"/>
    <w:rsid w:val="00976236"/>
    <w:rsid w:val="009B276A"/>
    <w:rsid w:val="009D1077"/>
    <w:rsid w:val="009D48C1"/>
    <w:rsid w:val="009D5CF3"/>
    <w:rsid w:val="009D7281"/>
    <w:rsid w:val="009F4C47"/>
    <w:rsid w:val="00A33F40"/>
    <w:rsid w:val="00A37461"/>
    <w:rsid w:val="00A76AD9"/>
    <w:rsid w:val="00AB315B"/>
    <w:rsid w:val="00AD3E7C"/>
    <w:rsid w:val="00AD427C"/>
    <w:rsid w:val="00AE3F0C"/>
    <w:rsid w:val="00AE4EE8"/>
    <w:rsid w:val="00AE58E6"/>
    <w:rsid w:val="00B15302"/>
    <w:rsid w:val="00B2768A"/>
    <w:rsid w:val="00B308B8"/>
    <w:rsid w:val="00B33A18"/>
    <w:rsid w:val="00B37CB4"/>
    <w:rsid w:val="00B82B68"/>
    <w:rsid w:val="00BA1E36"/>
    <w:rsid w:val="00BC60B2"/>
    <w:rsid w:val="00BD23C6"/>
    <w:rsid w:val="00BF17CB"/>
    <w:rsid w:val="00BF527E"/>
    <w:rsid w:val="00BF6D86"/>
    <w:rsid w:val="00C20E66"/>
    <w:rsid w:val="00C21980"/>
    <w:rsid w:val="00C363E4"/>
    <w:rsid w:val="00C44E2D"/>
    <w:rsid w:val="00C47140"/>
    <w:rsid w:val="00C6302E"/>
    <w:rsid w:val="00C64C67"/>
    <w:rsid w:val="00C82289"/>
    <w:rsid w:val="00C87CA1"/>
    <w:rsid w:val="00C93E3A"/>
    <w:rsid w:val="00CB1D13"/>
    <w:rsid w:val="00CD5F26"/>
    <w:rsid w:val="00CF52CC"/>
    <w:rsid w:val="00D01BC0"/>
    <w:rsid w:val="00D27797"/>
    <w:rsid w:val="00D31832"/>
    <w:rsid w:val="00D3517E"/>
    <w:rsid w:val="00D3685C"/>
    <w:rsid w:val="00D558D7"/>
    <w:rsid w:val="00D61059"/>
    <w:rsid w:val="00D74370"/>
    <w:rsid w:val="00D81827"/>
    <w:rsid w:val="00D833A2"/>
    <w:rsid w:val="00D85E9E"/>
    <w:rsid w:val="00D870D0"/>
    <w:rsid w:val="00D87309"/>
    <w:rsid w:val="00D940E1"/>
    <w:rsid w:val="00DB28C8"/>
    <w:rsid w:val="00DD1867"/>
    <w:rsid w:val="00DD7FC2"/>
    <w:rsid w:val="00DE33DB"/>
    <w:rsid w:val="00E018A2"/>
    <w:rsid w:val="00E05032"/>
    <w:rsid w:val="00E228D9"/>
    <w:rsid w:val="00E336E3"/>
    <w:rsid w:val="00E5427A"/>
    <w:rsid w:val="00E629AC"/>
    <w:rsid w:val="00E730AE"/>
    <w:rsid w:val="00E93DC0"/>
    <w:rsid w:val="00EB4538"/>
    <w:rsid w:val="00EC065C"/>
    <w:rsid w:val="00EC21ED"/>
    <w:rsid w:val="00ED56C1"/>
    <w:rsid w:val="00EE6D89"/>
    <w:rsid w:val="00F043AD"/>
    <w:rsid w:val="00F165C8"/>
    <w:rsid w:val="00F2499B"/>
    <w:rsid w:val="00F33778"/>
    <w:rsid w:val="00F37953"/>
    <w:rsid w:val="00F40C18"/>
    <w:rsid w:val="00F758BF"/>
    <w:rsid w:val="00F81A0E"/>
    <w:rsid w:val="00FA57C3"/>
    <w:rsid w:val="00FC4922"/>
    <w:rsid w:val="00FC6D2F"/>
    <w:rsid w:val="32604CF7"/>
    <w:rsid w:val="56C9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D0D43A"/>
  <w15:docId w15:val="{617FDF6E-DC9E-4E46-852A-9E741C84E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a8">
    <w:name w:val="页眉 字符"/>
    <w:basedOn w:val="a0"/>
    <w:link w:val="a7"/>
    <w:uiPriority w:val="99"/>
  </w:style>
  <w:style w:type="character" w:customStyle="1" w:styleId="a6">
    <w:name w:val="页脚 字符"/>
    <w:basedOn w:val="a0"/>
    <w:link w:val="a5"/>
    <w:uiPriority w:val="99"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qFormat/>
  </w:style>
  <w:style w:type="character" w:customStyle="1" w:styleId="aa">
    <w:name w:val="脚注文本 字符"/>
    <w:basedOn w:val="a0"/>
    <w:link w:val="a9"/>
    <w:uiPriority w:val="99"/>
    <w:semiHidden/>
    <w:rPr>
      <w:sz w:val="18"/>
      <w:szCs w:val="18"/>
    </w:rPr>
  </w:style>
  <w:style w:type="paragraph" w:customStyle="1" w:styleId="202">
    <w:name w:val="一级标题202×年"/>
    <w:basedOn w:val="af0"/>
    <w:pPr>
      <w:spacing w:before="420" w:after="84"/>
      <w:jc w:val="center"/>
      <w:outlineLvl w:val="1"/>
    </w:pPr>
  </w:style>
  <w:style w:type="paragraph" w:customStyle="1" w:styleId="af0">
    <w:name w:val="[系统文字]"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pPr>
      <w:spacing w:before="105"/>
      <w:jc w:val="center"/>
      <w:outlineLvl w:val="2"/>
    </w:pPr>
  </w:style>
  <w:style w:type="paragraph" w:customStyle="1" w:styleId="af2">
    <w:name w:val="分数+时间"/>
    <w:basedOn w:val="af0"/>
    <w:pPr>
      <w:spacing w:after="105"/>
      <w:jc w:val="center"/>
      <w:outlineLvl w:val="3"/>
    </w:pPr>
  </w:style>
  <w:style w:type="paragraph" w:customStyle="1" w:styleId="af3">
    <w:name w:val="选择题/实验题/大题的标题"/>
    <w:basedOn w:val="af0"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BCD">
    <w:name w:val="选项ABCD"/>
    <w:basedOn w:val="af0"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1">
    <w:name w:val="选项一行1图居中"/>
    <w:basedOn w:val="af0"/>
    <w:pPr>
      <w:tabs>
        <w:tab w:val="center" w:pos="2937"/>
      </w:tabs>
      <w:jc w:val="left"/>
    </w:pPr>
  </w:style>
  <w:style w:type="paragraph" w:customStyle="1" w:styleId="2">
    <w:name w:val="选项一行2图"/>
    <w:basedOn w:val="af0"/>
    <w:pPr>
      <w:tabs>
        <w:tab w:val="center" w:pos="1678"/>
        <w:tab w:val="center" w:pos="4195"/>
      </w:tabs>
    </w:pPr>
  </w:style>
  <w:style w:type="paragraph" w:customStyle="1" w:styleId="10">
    <w:name w:val="选项一行1图居右"/>
    <w:basedOn w:val="af0"/>
    <w:pPr>
      <w:tabs>
        <w:tab w:val="center" w:pos="1678"/>
        <w:tab w:val="center" w:pos="4195"/>
      </w:tabs>
      <w:jc w:val="right"/>
    </w:pPr>
  </w:style>
  <w:style w:type="paragraph" w:customStyle="1" w:styleId="af4">
    <w:name w:val="题目"/>
    <w:basedOn w:val="af5"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5">
    <w:name w:val="[基本段落]"/>
    <w:basedOn w:val="af0"/>
  </w:style>
  <w:style w:type="paragraph" w:customStyle="1" w:styleId="af6">
    <w:name w:val="大题答案"/>
    <w:basedOn w:val="af0"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7">
    <w:name w:val="大题解析"/>
    <w:basedOn w:val="a"/>
    <w:pPr>
      <w:tabs>
        <w:tab w:val="left" w:pos="360"/>
      </w:tabs>
      <w:ind w:firstLineChars="300" w:firstLine="960"/>
      <w:jc w:val="both"/>
    </w:pPr>
    <w:rPr>
      <w:rFonts w:hAnsiTheme="minorHAnsi"/>
    </w:rPr>
  </w:style>
  <w:style w:type="character" w:styleId="af8">
    <w:name w:val="Placeholder Text"/>
    <w:basedOn w:val="a0"/>
    <w:uiPriority w:val="99"/>
    <w:unhideWhenUsed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oleObject" Target="embeddings/oleObject6.bin"/><Relationship Id="rId39" Type="http://schemas.openxmlformats.org/officeDocument/2006/relationships/image" Target="media/image21.wmf"/><Relationship Id="rId21" Type="http://schemas.openxmlformats.org/officeDocument/2006/relationships/image" Target="media/image8.jpeg"/><Relationship Id="rId34" Type="http://schemas.openxmlformats.org/officeDocument/2006/relationships/image" Target="media/image17.wmf"/><Relationship Id="rId42" Type="http://schemas.openxmlformats.org/officeDocument/2006/relationships/oleObject" Target="embeddings/oleObject11.bin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29" Type="http://schemas.openxmlformats.org/officeDocument/2006/relationships/image" Target="media/image13.wmf"/><Relationship Id="rId41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oleObject" Target="embeddings/oleObject5.bin"/><Relationship Id="rId32" Type="http://schemas.openxmlformats.org/officeDocument/2006/relationships/image" Target="media/image15.jpeg"/><Relationship Id="rId37" Type="http://schemas.openxmlformats.org/officeDocument/2006/relationships/image" Target="media/image19.jpeg"/><Relationship Id="rId40" Type="http://schemas.openxmlformats.org/officeDocument/2006/relationships/oleObject" Target="embeddings/oleObject10.bin"/><Relationship Id="rId5" Type="http://schemas.openxmlformats.org/officeDocument/2006/relationships/styles" Target="styl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wmf"/><Relationship Id="rId28" Type="http://schemas.openxmlformats.org/officeDocument/2006/relationships/oleObject" Target="embeddings/oleObject7.bin"/><Relationship Id="rId36" Type="http://schemas.openxmlformats.org/officeDocument/2006/relationships/image" Target="media/image18.jpeg"/><Relationship Id="rId10" Type="http://schemas.openxmlformats.org/officeDocument/2006/relationships/image" Target="media/image1.jpeg"/><Relationship Id="rId19" Type="http://schemas.openxmlformats.org/officeDocument/2006/relationships/oleObject" Target="embeddings/oleObject4.bin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wmf"/><Relationship Id="rId22" Type="http://schemas.openxmlformats.org/officeDocument/2006/relationships/image" Target="media/image9.png"/><Relationship Id="rId27" Type="http://schemas.openxmlformats.org/officeDocument/2006/relationships/image" Target="media/image12.wmf"/><Relationship Id="rId30" Type="http://schemas.openxmlformats.org/officeDocument/2006/relationships/oleObject" Target="embeddings/oleObject8.bin"/><Relationship Id="rId35" Type="http://schemas.openxmlformats.org/officeDocument/2006/relationships/oleObject" Target="embeddings/oleObject9.bin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image" Target="media/image11.wmf"/><Relationship Id="rId33" Type="http://schemas.openxmlformats.org/officeDocument/2006/relationships/image" Target="media/image16.jpeg"/><Relationship Id="rId38" Type="http://schemas.openxmlformats.org/officeDocument/2006/relationships/image" Target="media/image2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dp:LabelRoot xmlns:dp="http://www.founder.com/2010/digitalPublish/labelTree" tagType="contentCtrl">
</dp:LabelRoot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4.xml><?xml version="1.0" encoding="utf-8"?>
<ds:datastoreItem xmlns:ds="http://schemas.openxmlformats.org/officeDocument/2006/customXml" ds:itemID="{B590350C-CAF8-4B36-9DE8-DD7CEFBD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535</Words>
  <Characters>3052</Characters>
  <Application>Microsoft Office Word</Application>
  <DocSecurity>0</DocSecurity>
  <Lines>25</Lines>
  <Paragraphs>7</Paragraphs>
  <ScaleCrop>false</ScaleCrop>
  <Company>Intergen Ltd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3年以后mm</dc:creator>
  <cp:lastModifiedBy>芳 刘</cp:lastModifiedBy>
  <cp:revision>2</cp:revision>
  <dcterms:created xsi:type="dcterms:W3CDTF">2025-02-13T13:17:00Z</dcterms:created>
  <dcterms:modified xsi:type="dcterms:W3CDTF">2025-02-13T13:17:00Z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FA623530A56046E19FC2E88B4E802354_13</vt:lpwstr>
  </property>
  <property fmtid="{D5CDD505-2E9C-101B-9397-08002B2CF9AE}" pid="4" name="KSOTemplateDocerSaveRecord">
    <vt:lpwstr>eyJoZGlkIjoiNmI4NTdmMDlhMzMwOGIzMTEwYWEwOGMwZTM4MzQxNzIiLCJ1c2VySWQiOiIzNDM3NzIyMzIifQ==</vt:lpwstr>
  </property>
</Properties>
</file>