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7E99F" w14:textId="77777777" w:rsidR="00A01DA1" w:rsidRPr="00941604" w:rsidRDefault="00000000">
      <w:pPr>
        <w:pStyle w:val="202"/>
        <w:adjustRightInd w:val="0"/>
        <w:snapToGrid w:val="0"/>
        <w:spacing w:before="0" w:after="0" w:line="312" w:lineRule="auto"/>
        <w:ind w:leftChars="150" w:left="970" w:hangingChars="200" w:hanging="640"/>
        <w:outlineLvl w:val="9"/>
        <w:rPr>
          <w:rFonts w:ascii="黑体" w:eastAsia="黑体" w:hAnsi="黑体" w:cs="黑体" w:hint="eastAsia"/>
          <w:bCs/>
          <w:color w:val="000000" w:themeColor="text1"/>
          <w:sz w:val="32"/>
          <w:szCs w:val="32"/>
        </w:rPr>
      </w:pPr>
      <w:r w:rsidRPr="00941604">
        <w:rPr>
          <w:rFonts w:ascii="黑体" w:eastAsia="黑体" w:hAnsi="黑体" w:cs="黑体" w:hint="eastAsia"/>
          <w:bCs/>
          <w:color w:val="000000" w:themeColor="text1"/>
          <w:sz w:val="32"/>
          <w:szCs w:val="32"/>
        </w:rPr>
        <w:t>2005年普通高等学校招生全国统一考试（全国Ⅲ卷）</w:t>
      </w:r>
    </w:p>
    <w:p w14:paraId="634A24F8" w14:textId="77777777" w:rsidR="00A01DA1" w:rsidRPr="00941604" w:rsidRDefault="00000000">
      <w:pPr>
        <w:pStyle w:val="202"/>
        <w:adjustRightInd w:val="0"/>
        <w:snapToGrid w:val="0"/>
        <w:spacing w:before="0" w:after="0" w:line="312" w:lineRule="auto"/>
        <w:ind w:leftChars="150" w:left="970" w:hangingChars="200" w:hanging="640"/>
        <w:outlineLvl w:val="9"/>
        <w:rPr>
          <w:rFonts w:ascii="黑体" w:eastAsia="黑体" w:hAnsi="黑体" w:cs="黑体" w:hint="eastAsia"/>
          <w:bCs/>
          <w:color w:val="000000" w:themeColor="text1"/>
          <w:sz w:val="32"/>
          <w:szCs w:val="32"/>
        </w:rPr>
      </w:pPr>
      <w:r w:rsidRPr="00941604">
        <w:rPr>
          <w:rFonts w:ascii="黑体" w:eastAsia="黑体" w:hAnsi="黑体" w:cs="黑体" w:hint="eastAsia"/>
          <w:bCs/>
          <w:color w:val="000000" w:themeColor="text1"/>
          <w:sz w:val="32"/>
          <w:szCs w:val="32"/>
        </w:rPr>
        <w:t>理综物理部分</w:t>
      </w:r>
    </w:p>
    <w:p w14:paraId="2E791E61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810" w:hangingChars="200" w:hanging="480"/>
        <w:jc w:val="center"/>
        <w:rPr>
          <w:rFonts w:ascii="Times New Roman" w:eastAsia="黑体" w:hAnsi="Times New Roman" w:cs="Times New Roman"/>
          <w:color w:val="7030A0"/>
          <w:kern w:val="2"/>
          <w:sz w:val="24"/>
          <w:szCs w:val="24"/>
          <w14:ligatures w14:val="standardContextual"/>
        </w:rPr>
      </w:pPr>
      <w:r w:rsidRPr="00941604">
        <w:rPr>
          <w:rFonts w:ascii="Times New Roman" w:eastAsia="黑体" w:hAnsi="Times New Roman" w:cs="Times New Roman"/>
          <w:color w:val="7030A0"/>
          <w:kern w:val="2"/>
          <w:sz w:val="24"/>
          <w:szCs w:val="24"/>
          <w14:ligatures w14:val="standardContextual"/>
        </w:rPr>
        <w:t>排版：浙江省青田县中学周家本老师</w:t>
      </w:r>
      <w:r w:rsidRPr="00941604">
        <w:rPr>
          <w:rFonts w:ascii="Times New Roman" w:eastAsia="黑体" w:hAnsi="Times New Roman" w:cs="Times New Roman"/>
          <w:color w:val="7030A0"/>
          <w:kern w:val="2"/>
          <w:sz w:val="24"/>
          <w:szCs w:val="24"/>
          <w14:ligatures w14:val="standardContextual"/>
        </w:rPr>
        <w:t xml:space="preserve">     </w:t>
      </w:r>
      <w:r w:rsidRPr="00941604">
        <w:rPr>
          <w:rFonts w:ascii="Times New Roman" w:eastAsia="黑体" w:hAnsi="Times New Roman" w:cs="Times New Roman"/>
          <w:color w:val="7030A0"/>
          <w:kern w:val="2"/>
          <w:sz w:val="24"/>
          <w:szCs w:val="24"/>
          <w14:ligatures w14:val="standardContextual"/>
        </w:rPr>
        <w:t>校正：</w:t>
      </w:r>
      <w:r w:rsidRPr="00941604">
        <w:rPr>
          <w:rFonts w:ascii="Times New Roman" w:eastAsia="黑体" w:hAnsi="Times New Roman" w:cs="Times New Roman" w:hint="eastAsia"/>
          <w:color w:val="7030A0"/>
          <w:kern w:val="2"/>
          <w:sz w:val="24"/>
          <w:szCs w:val="24"/>
          <w14:ligatures w14:val="standardContextual"/>
        </w:rPr>
        <w:t>浙江省文成中学陈烨</w:t>
      </w:r>
    </w:p>
    <w:p w14:paraId="778F325F" w14:textId="77777777" w:rsidR="00A01DA1" w:rsidRPr="00941604" w:rsidRDefault="00A01DA1">
      <w:pPr>
        <w:widowControl w:val="0"/>
        <w:adjustRightInd w:val="0"/>
        <w:snapToGrid w:val="0"/>
        <w:spacing w:line="312" w:lineRule="auto"/>
        <w:ind w:leftChars="150" w:left="810" w:hangingChars="200" w:hanging="480"/>
        <w:jc w:val="center"/>
        <w:rPr>
          <w:rFonts w:ascii="Times New Roman" w:eastAsia="黑体" w:hAnsi="Times New Roman" w:cs="Times New Roman"/>
          <w:color w:val="000000" w:themeColor="text1"/>
          <w:kern w:val="2"/>
          <w:sz w:val="24"/>
          <w:szCs w:val="24"/>
          <w14:ligatures w14:val="standardContextual"/>
        </w:rPr>
        <w:sectPr w:rsidR="00A01DA1" w:rsidRPr="00941604">
          <w:footnotePr>
            <w:numFmt w:val="decimalEnclosedCircleChinese"/>
          </w:footnotePr>
          <w:pgSz w:w="11906" w:h="16839"/>
          <w:pgMar w:top="1134" w:right="1134" w:bottom="1134" w:left="1134" w:header="720" w:footer="720" w:gutter="0"/>
          <w:cols w:sep="1" w:space="425"/>
        </w:sectPr>
      </w:pPr>
    </w:p>
    <w:p w14:paraId="4B8C5D1F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jc w:val="both"/>
        <w:rPr>
          <w:rFonts w:ascii="黑体" w:eastAsia="黑体" w:hAnsi="黑体" w:cs="黑体" w:hint="eastAsia"/>
          <w:color w:val="000000" w:themeColor="text1"/>
          <w:kern w:val="2"/>
          <w14:ligatures w14:val="standardContextual"/>
        </w:rPr>
      </w:pPr>
      <w:r w:rsidRPr="00941604">
        <w:rPr>
          <w:rFonts w:ascii="黑体" w:eastAsia="黑体" w:hAnsi="黑体" w:cs="黑体" w:hint="eastAsia"/>
          <w:color w:val="000000" w:themeColor="text1"/>
          <w:kern w:val="2"/>
          <w14:ligatures w14:val="standardContextual"/>
        </w:rPr>
        <w:t>一、选择题</w:t>
      </w:r>
      <m:oMath>
        <m:r>
          <m:rPr>
            <m:sty m:val="p"/>
          </m:rPr>
          <w:rPr>
            <w:rFonts w:ascii="Cambria Math" w:eastAsia="黑体" w:hAnsi="Cambria Math" w:cs="黑体" w:hint="eastAsia"/>
            <w:color w:val="000000" w:themeColor="text1"/>
            <w:kern w:val="2"/>
            <w14:ligatures w14:val="standardContextual"/>
          </w:rPr>
          <m:t>（</m:t>
        </m:r>
      </m:oMath>
      <w:r w:rsidRPr="00941604">
        <w:rPr>
          <w:rFonts w:ascii="黑体" w:eastAsia="黑体" w:hAnsi="黑体" w:cs="黑体" w:hint="eastAsia"/>
          <w:color w:val="000000" w:themeColor="text1"/>
          <w:kern w:val="2"/>
          <w14:ligatures w14:val="standardContextual"/>
        </w:rPr>
        <w:t>14-19每小题给出的选项中，只有一个选项正确，20-21有多个选项正确，全部选对的得6分，选对但不全的得3分，有错选的得0分，共8题，共计48分</w:t>
      </w:r>
      <m:oMath>
        <m:r>
          <m:rPr>
            <m:sty m:val="p"/>
          </m:rPr>
          <w:rPr>
            <w:rFonts w:ascii="Cambria Math" w:eastAsia="黑体" w:hAnsi="Cambria Math" w:cs="黑体" w:hint="eastAsia"/>
            <w:color w:val="000000" w:themeColor="text1"/>
            <w:kern w:val="2"/>
            <w14:ligatures w14:val="standardContextual"/>
          </w:rPr>
          <m:t>）</m:t>
        </m:r>
      </m:oMath>
    </w:p>
    <w:p w14:paraId="62DD5CC7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14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Ⅲ·14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）如图所示，一物块位于光滑水平桌面上，用一大小为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F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、方向如图所示的力去推它</w:t>
      </w:r>
      <w:r w:rsidRPr="00941604">
        <w:rPr>
          <w:rFonts w:ascii="Times New Roman" w:eastAsia="宋体" w:hAnsi="Times New Roman" w:cs="Times New Roman" w:hint="eastAsia"/>
          <w:color w:val="000000" w:themeColor="text1"/>
        </w:rPr>
        <w:t>，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使它以加速度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向右运动．若保持力的方向不变而增大力的大小，则</w:t>
      </w:r>
    </w:p>
    <w:p w14:paraId="613D3B6C" w14:textId="6618512B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noProof/>
          <w:color w:val="000000" w:themeColor="text1"/>
          <w:kern w:val="2"/>
        </w:rPr>
        <w:drawing>
          <wp:anchor distT="0" distB="0" distL="114300" distR="114300" simplePos="0" relativeHeight="251659264" behindDoc="1" locked="0" layoutInCell="1" allowOverlap="1" wp14:anchorId="58496359" wp14:editId="1275364F">
            <wp:simplePos x="0" y="0"/>
            <wp:positionH relativeFrom="column">
              <wp:posOffset>4665980</wp:posOffset>
            </wp:positionH>
            <wp:positionV relativeFrom="paragraph">
              <wp:posOffset>128905</wp:posOffset>
            </wp:positionV>
            <wp:extent cx="854710" cy="545465"/>
            <wp:effectExtent l="0" t="0" r="3175" b="7620"/>
            <wp:wrapNone/>
            <wp:docPr id="18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4431" cy="545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变大</w:t>
      </w:r>
    </w:p>
    <w:p w14:paraId="051D851D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不变</w:t>
      </w:r>
    </w:p>
    <w:p w14:paraId="58886C12" w14:textId="6AF57863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变小</w:t>
      </w:r>
    </w:p>
    <w:p w14:paraId="04A6D3C5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D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．因为物块的质量未知，故不能确定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变化的趋势</w:t>
      </w:r>
    </w:p>
    <w:p w14:paraId="0F16EF42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方正书宋_GBK" w:hAnsi="Times New Roman" w:cs="Times New Roman"/>
          <w:color w:val="000000" w:themeColor="text1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Pr="00941604">
        <w:rPr>
          <w:rFonts w:ascii="Times New Roman" w:hAnsi="Times New Roman" w:cs="Times New Roman"/>
          <w:color w:val="000000" w:themeColor="text1"/>
        </w:rPr>
        <w:t>A</w:t>
      </w:r>
      <w:r w:rsidRPr="00941604">
        <w:rPr>
          <w:rFonts w:ascii="Times New Roman" w:eastAsia="方正书宋_GBK" w:hAnsi="Times New Roman" w:cs="Times New Roman"/>
          <w:color w:val="000000" w:themeColor="text1"/>
        </w:rPr>
        <w:tab/>
      </w:r>
    </w:p>
    <w:p w14:paraId="7DE55D69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noProof/>
          <w:color w:val="000000" w:themeColor="text1"/>
          <w:kern w:val="2"/>
        </w:rPr>
        <w:drawing>
          <wp:anchor distT="0" distB="0" distL="114300" distR="114300" simplePos="0" relativeHeight="251660288" behindDoc="1" locked="0" layoutInCell="1" allowOverlap="1" wp14:anchorId="35B13A89" wp14:editId="6B1F5855">
            <wp:simplePos x="0" y="0"/>
            <wp:positionH relativeFrom="column">
              <wp:posOffset>4481830</wp:posOffset>
            </wp:positionH>
            <wp:positionV relativeFrom="paragraph">
              <wp:posOffset>251460</wp:posOffset>
            </wp:positionV>
            <wp:extent cx="1208405" cy="1137285"/>
            <wp:effectExtent l="0" t="0" r="10795" b="5715"/>
            <wp:wrapNone/>
            <wp:docPr id="1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7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15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Ⅲ·15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）氢原子的能级图如图所示．欲使一处于基态的氢原子释放出一个电子而变成氢离子，该氢原子需要吸收的能量至少是</w:t>
      </w:r>
    </w:p>
    <w:p w14:paraId="633D8C50" w14:textId="2C087703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13.60 eV</w:t>
      </w:r>
    </w:p>
    <w:p w14:paraId="4B3CCCFA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10.20 eV</w:t>
      </w:r>
    </w:p>
    <w:p w14:paraId="76906C95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0.54 eV</w:t>
      </w:r>
    </w:p>
    <w:p w14:paraId="1DA28133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D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27.20 eV</w:t>
      </w:r>
    </w:p>
    <w:p w14:paraId="7E4338BF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hAnsi="Times New Roman" w:cs="Times New Roman"/>
          <w:color w:val="000000" w:themeColor="text1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Pr="00941604">
        <w:rPr>
          <w:rFonts w:ascii="Times New Roman" w:hAnsi="Times New Roman" w:cs="Times New Roman"/>
          <w:color w:val="000000" w:themeColor="text1"/>
        </w:rPr>
        <w:t>A</w:t>
      </w:r>
    </w:p>
    <w:p w14:paraId="73E4F291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</w:rPr>
        <w:t>16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Ⅲ·16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）如图，闭合线圈上方有一竖直放置的条形磁铁，磁铁的</w:t>
      </w:r>
      <w:r w:rsidRPr="00F864D2">
        <w:rPr>
          <w:rFonts w:ascii="Times New Roman" w:eastAsia="宋体" w:hAnsi="Times New Roman" w:cs="Times New Roman"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极朝下．当磁铁向下运动时（但未插入线圈内部）</w:t>
      </w:r>
    </w:p>
    <w:p w14:paraId="313A9632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noProof/>
          <w:color w:val="000000" w:themeColor="text1"/>
          <w:kern w:val="2"/>
        </w:rPr>
        <w:drawing>
          <wp:anchor distT="0" distB="0" distL="114300" distR="114300" simplePos="0" relativeHeight="251661312" behindDoc="1" locked="0" layoutInCell="1" allowOverlap="1" wp14:anchorId="2C8CA86B" wp14:editId="2B25EE4F">
            <wp:simplePos x="0" y="0"/>
            <wp:positionH relativeFrom="column">
              <wp:posOffset>5099685</wp:posOffset>
            </wp:positionH>
            <wp:positionV relativeFrom="paragraph">
              <wp:posOffset>13970</wp:posOffset>
            </wp:positionV>
            <wp:extent cx="488950" cy="863600"/>
            <wp:effectExtent l="0" t="0" r="6350" b="0"/>
            <wp:wrapTight wrapText="bothSides">
              <wp:wrapPolygon edited="0">
                <wp:start x="0" y="0"/>
                <wp:lineTo x="0" y="21282"/>
                <wp:lineTo x="21319" y="21282"/>
                <wp:lineTo x="21319" y="0"/>
                <wp:lineTo x="0" y="0"/>
              </wp:wrapPolygon>
            </wp:wrapTight>
            <wp:docPr id="20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．线圈中感应电流的方向与图中箭头方向相同，磁铁与线圈相互吸引</w:t>
      </w:r>
    </w:p>
    <w:p w14:paraId="2FA0B6D6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．线圈中感应电流的方向与图中箭头方向相同，磁铁与线圈相互排斥</w:t>
      </w:r>
    </w:p>
    <w:p w14:paraId="4392EBD6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．线圈中感应电流的方向与图中箭头方向相反，磁铁与线圈相互吸引</w:t>
      </w:r>
    </w:p>
    <w:p w14:paraId="766E3E24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D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．线圈中感应电流的方向与图中箭头方向相反，磁铁与线圈相互排斥</w:t>
      </w:r>
    </w:p>
    <w:p w14:paraId="7E52DD44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Pr="00941604">
        <w:rPr>
          <w:rFonts w:ascii="Times New Roman" w:hAnsi="Times New Roman" w:cs="Times New Roman"/>
          <w:color w:val="000000" w:themeColor="text1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</w:r>
    </w:p>
    <w:p w14:paraId="4BFF7303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17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Ⅲ·17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）水平放置的平行板电容器与一电池相连，在电容器的两板间有一带正电的质点处于静止平衡状态．现将电容器两板间的距离增大，则</w:t>
      </w:r>
    </w:p>
    <w:p w14:paraId="21EC16EE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．电容变大，质点向上运动</w:t>
      </w:r>
    </w:p>
    <w:p w14:paraId="79385DF5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．电容变大，质点向下运动</w:t>
      </w:r>
    </w:p>
    <w:p w14:paraId="0279745F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．电容变小，质点保持静止</w:t>
      </w:r>
    </w:p>
    <w:p w14:paraId="08721770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D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．电容变小，质点向下运动</w:t>
      </w:r>
    </w:p>
    <w:p w14:paraId="1BF9DCA3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Pr="00941604">
        <w:rPr>
          <w:rFonts w:ascii="Times New Roman" w:hAnsi="Times New Roman" w:cs="Times New Roman"/>
          <w:color w:val="000000" w:themeColor="text1"/>
        </w:rPr>
        <w:t>D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</w:r>
    </w:p>
    <w:p w14:paraId="5B92257B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18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Ⅲ·18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）两种单色光由水中射向空气时发生全反射的临界角分别为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θ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、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θ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，已知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θ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＞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θ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．用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、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分别表示水对两单色光的折射率，</w:t>
      </w:r>
      <w:bookmarkStart w:id="0" w:name="OLE_LINK1"/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bookmarkEnd w:id="0"/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、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分别表示两单色光在水中的传播速度，则</w:t>
      </w:r>
    </w:p>
    <w:p w14:paraId="10B4CD32" w14:textId="6C607D34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＜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 xml:space="preserve"> </w:t>
      </w:r>
      <w:r w:rsidR="00563B69">
        <w:rPr>
          <w:rFonts w:ascii="Times New Roman" w:eastAsia="宋体" w:hAnsi="Times New Roman" w:cs="Times New Roman" w:hint="eastAsia"/>
          <w:color w:val="000000" w:themeColor="text1"/>
          <w:kern w:val="2"/>
        </w:rPr>
        <w:t>，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＜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</w:p>
    <w:p w14:paraId="0330A95F" w14:textId="24F9E062" w:rsidR="00A01DA1" w:rsidRPr="00941604" w:rsidRDefault="00000000">
      <w:pPr>
        <w:widowControl w:val="0"/>
        <w:adjustRightInd w:val="0"/>
        <w:snapToGrid w:val="0"/>
        <w:spacing w:line="312" w:lineRule="auto"/>
        <w:ind w:leftChars="350" w:left="77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＜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 xml:space="preserve"> </w:t>
      </w:r>
      <w:r w:rsidRPr="00563B69">
        <w:rPr>
          <w:rFonts w:ascii="Times New Roman" w:eastAsia="宋体" w:hAnsi="Times New Roman" w:cs="Times New Roman"/>
          <w:color w:val="000000" w:themeColor="text1"/>
          <w:kern w:val="2"/>
        </w:rPr>
        <w:t>，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＞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</w:p>
    <w:p w14:paraId="7CDE4972" w14:textId="4CB017FF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lastRenderedPageBreak/>
        <w:tab/>
        <w:t>C</w:t>
      </w:r>
      <w:r w:rsidR="00563B69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 xml:space="preserve"> 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＞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 xml:space="preserve"> </w:t>
      </w:r>
      <w:r w:rsidRPr="00563B69">
        <w:rPr>
          <w:rFonts w:ascii="Times New Roman" w:eastAsia="宋体" w:hAnsi="Times New Roman" w:cs="Times New Roman"/>
          <w:color w:val="000000" w:themeColor="text1"/>
          <w:kern w:val="2"/>
        </w:rPr>
        <w:t>，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＜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</w:p>
    <w:p w14:paraId="76B4937F" w14:textId="07BCF99D" w:rsidR="00A01DA1" w:rsidRPr="00941604" w:rsidRDefault="00000000">
      <w:pPr>
        <w:widowControl w:val="0"/>
        <w:adjustRightInd w:val="0"/>
        <w:snapToGrid w:val="0"/>
        <w:spacing w:line="312" w:lineRule="auto"/>
        <w:ind w:leftChars="350" w:left="770"/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D</w:t>
      </w:r>
      <w:r w:rsidR="00563B69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＞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 xml:space="preserve"> </w:t>
      </w:r>
      <w:r w:rsidRPr="00563B69">
        <w:rPr>
          <w:rFonts w:ascii="Times New Roman" w:eastAsia="宋体" w:hAnsi="Times New Roman" w:cs="Times New Roman"/>
          <w:color w:val="000000" w:themeColor="text1"/>
          <w:kern w:val="2"/>
        </w:rPr>
        <w:t>，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＞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</w:p>
    <w:p w14:paraId="088B7470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Pr="00941604">
        <w:rPr>
          <w:rFonts w:ascii="Times New Roman" w:hAnsi="Times New Roman" w:cs="Times New Roman"/>
          <w:color w:val="000000" w:themeColor="text1"/>
        </w:rPr>
        <w:t>B</w:t>
      </w:r>
    </w:p>
    <w:p w14:paraId="68FEA58E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19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Ⅲ·19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）一定质量的气体经历一缓慢的绝热膨胀过程．设气体分子间的势能可忽略，则在此过程中</w:t>
      </w:r>
    </w:p>
    <w:p w14:paraId="0C22339F" w14:textId="352C7469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 xml:space="preserve"> A</w:t>
      </w:r>
      <w:r w:rsidR="003479E0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外界对气体做功，气体分子的平均动能增加</w:t>
      </w:r>
    </w:p>
    <w:p w14:paraId="172317FB" w14:textId="4BF0DBC0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 xml:space="preserve"> B</w:t>
      </w:r>
      <w:r w:rsidR="003479E0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外界对气体做功，气体分子的平均动能减少</w:t>
      </w:r>
    </w:p>
    <w:p w14:paraId="385BBB05" w14:textId="7E67BFDC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 xml:space="preserve">         C</w:t>
      </w:r>
      <w:r w:rsidR="003479E0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气体对外界做功，气体分子的平均动能增加</w:t>
      </w:r>
    </w:p>
    <w:p w14:paraId="3222898E" w14:textId="24DBFA15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 xml:space="preserve"> D</w:t>
      </w:r>
      <w:r w:rsidR="003479E0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气体对外界做功，气体分子的平均动能减少</w:t>
      </w:r>
    </w:p>
    <w:p w14:paraId="7203E526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hAnsi="Times New Roman" w:cs="Times New Roman"/>
          <w:color w:val="000000" w:themeColor="text1"/>
          <w:kern w:val="2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Pr="00941604">
        <w:rPr>
          <w:rFonts w:ascii="Times New Roman" w:hAnsi="Times New Roman" w:cs="Times New Roman"/>
          <w:color w:val="000000" w:themeColor="text1"/>
        </w:rPr>
        <w:t>D</w:t>
      </w:r>
    </w:p>
    <w:p w14:paraId="1A7AD778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Ⅲ·20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）一列简谐横波在</w:t>
      </w:r>
      <w:r w:rsidRPr="00C70F1D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x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轴上传播，某时刻的波形图如图所示，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、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、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为三个质点，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正向上运动．由此可知</w:t>
      </w:r>
    </w:p>
    <w:p w14:paraId="75A8E963" w14:textId="2B88177F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noProof/>
          <w:color w:val="000000" w:themeColor="text1"/>
          <w:kern w:val="2"/>
        </w:rPr>
        <w:drawing>
          <wp:anchor distT="0" distB="0" distL="114300" distR="114300" simplePos="0" relativeHeight="251662336" behindDoc="1" locked="0" layoutInCell="1" allowOverlap="1" wp14:anchorId="69341394" wp14:editId="0DE00E87">
            <wp:simplePos x="0" y="0"/>
            <wp:positionH relativeFrom="column">
              <wp:posOffset>3919855</wp:posOffset>
            </wp:positionH>
            <wp:positionV relativeFrom="paragraph">
              <wp:posOffset>16510</wp:posOffset>
            </wp:positionV>
            <wp:extent cx="1871980" cy="647700"/>
            <wp:effectExtent l="0" t="0" r="0" b="0"/>
            <wp:wrapTight wrapText="bothSides">
              <wp:wrapPolygon edited="0">
                <wp:start x="0" y="0"/>
                <wp:lineTo x="0" y="21176"/>
                <wp:lineTo x="21395" y="21176"/>
                <wp:lineTo x="21395" y="0"/>
                <wp:lineTo x="0" y="0"/>
              </wp:wrapPolygon>
            </wp:wrapTight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9.jpe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A</w:t>
      </w:r>
      <w:r w:rsidR="003479E0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该波沿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x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轴正方向传播</w:t>
      </w:r>
    </w:p>
    <w:p w14:paraId="6C0E7026" w14:textId="7CC9451E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B</w:t>
      </w:r>
      <w:r w:rsidR="003479E0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正向上运动</w:t>
      </w:r>
    </w:p>
    <w:p w14:paraId="00F1654F" w14:textId="12ABF052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C</w:t>
      </w:r>
      <w:r w:rsidR="003479E0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该时刻以后，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比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先到达平衡位置</w:t>
      </w:r>
    </w:p>
    <w:p w14:paraId="47C832C8" w14:textId="53CE2585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D</w:t>
      </w:r>
      <w:r w:rsidR="003479E0">
        <w:rPr>
          <w:rFonts w:ascii="Times New Roman" w:eastAsia="宋体" w:hAnsi="Times New Roman" w:cs="Times New Roman" w:hint="eastAsia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该时刻以后，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比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先到达离平衡位置最远处</w:t>
      </w:r>
    </w:p>
    <w:p w14:paraId="66510D81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【答案】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AC</w:t>
      </w:r>
    </w:p>
    <w:p w14:paraId="4E7FF3EA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21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Ⅲ·21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）最近，科学家在望远镜中看到太阳系外某一恒星有一行星，并测得它围绕该恒星运行一周所用的时间为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1200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年，它与该恒星的距离为地球到太阳距离的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100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倍．假定该行星绕恒星运行的轨道和地球绕太阳运行的轨道都是圆周，仅利用以上两个数据可以求出的量有</w:t>
      </w:r>
    </w:p>
    <w:p w14:paraId="1DBD40FC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．恒星质量与太阳质量之比</w:t>
      </w:r>
    </w:p>
    <w:p w14:paraId="0072C962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．恒星密度与太阳密度之比</w:t>
      </w:r>
    </w:p>
    <w:p w14:paraId="4EA4732B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．行星质量与地球质量之比</w:t>
      </w:r>
    </w:p>
    <w:p w14:paraId="15E305CD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  <w:t>D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．行星运行速度与地球公转速度之比</w:t>
      </w:r>
    </w:p>
    <w:p w14:paraId="41624BDC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outlineLvl w:val="9"/>
        <w:rPr>
          <w:rFonts w:ascii="Times New Roman" w:eastAsia="黑体" w:hAnsi="Times New Roman" w:cs="Times New Roman"/>
          <w:b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【答案】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AD</w:t>
      </w:r>
    </w:p>
    <w:p w14:paraId="73050E36" w14:textId="77777777" w:rsidR="00A01DA1" w:rsidRPr="00941604" w:rsidRDefault="00000000">
      <w:pPr>
        <w:pStyle w:val="af3"/>
        <w:adjustRightInd w:val="0"/>
        <w:snapToGrid w:val="0"/>
        <w:spacing w:line="312" w:lineRule="auto"/>
        <w:ind w:leftChars="150" w:left="772" w:hanging="442"/>
        <w:outlineLvl w:val="9"/>
        <w:rPr>
          <w:rFonts w:ascii="Times New Roman" w:eastAsia="黑体" w:hAnsi="Times New Roman" w:cs="Times New Roman"/>
          <w:b/>
          <w:color w:val="000000" w:themeColor="text1"/>
          <w:kern w:val="2"/>
        </w:rPr>
      </w:pPr>
      <w:r w:rsidRPr="00941604">
        <w:rPr>
          <w:rFonts w:ascii="Times New Roman" w:eastAsia="黑体" w:hAnsi="Times New Roman" w:cs="Times New Roman"/>
          <w:b/>
          <w:color w:val="000000" w:themeColor="text1"/>
          <w:kern w:val="2"/>
        </w:rPr>
        <w:t>二、非选择题（共</w:t>
      </w:r>
      <w:r w:rsidRPr="00941604">
        <w:rPr>
          <w:rFonts w:ascii="Times New Roman" w:eastAsia="黑体" w:hAnsi="Times New Roman" w:cs="Times New Roman"/>
          <w:b/>
          <w:color w:val="000000" w:themeColor="text1"/>
          <w:kern w:val="2"/>
        </w:rPr>
        <w:t>72</w:t>
      </w:r>
      <w:r w:rsidRPr="00941604">
        <w:rPr>
          <w:rFonts w:ascii="Times New Roman" w:eastAsia="黑体" w:hAnsi="Times New Roman" w:cs="Times New Roman"/>
          <w:b/>
          <w:color w:val="000000" w:themeColor="text1"/>
          <w:kern w:val="2"/>
        </w:rPr>
        <w:t>分）</w:t>
      </w:r>
    </w:p>
    <w:p w14:paraId="23FF1EE9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noProof/>
          <w:color w:val="000000" w:themeColor="text1"/>
          <w:kern w:val="2"/>
        </w:rPr>
        <w:drawing>
          <wp:anchor distT="0" distB="0" distL="114300" distR="114300" simplePos="0" relativeHeight="251663360" behindDoc="1" locked="0" layoutInCell="1" allowOverlap="1" wp14:anchorId="679A0AE3" wp14:editId="1BA08900">
            <wp:simplePos x="0" y="0"/>
            <wp:positionH relativeFrom="column">
              <wp:posOffset>2285365</wp:posOffset>
            </wp:positionH>
            <wp:positionV relativeFrom="paragraph">
              <wp:posOffset>356235</wp:posOffset>
            </wp:positionV>
            <wp:extent cx="1490345" cy="791210"/>
            <wp:effectExtent l="0" t="0" r="0" b="8890"/>
            <wp:wrapTight wrapText="bothSides">
              <wp:wrapPolygon edited="0">
                <wp:start x="0" y="0"/>
                <wp:lineTo x="0" y="21323"/>
                <wp:lineTo x="21259" y="21323"/>
                <wp:lineTo x="21259" y="0"/>
                <wp:lineTo x="0" y="0"/>
              </wp:wrapPolygon>
            </wp:wrapTight>
            <wp:docPr id="22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79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22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Ⅲ·22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））用螺旋测微器测圆柱体的直径时，示数如图所示，此示数为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u w:val="single"/>
        </w:rPr>
        <w:t xml:space="preserve">     </w:t>
      </w:r>
      <w:r w:rsidRPr="00941604">
        <w:rPr>
          <w:rFonts w:ascii="Times New Roman" w:eastAsia="宋体" w:hAnsi="Times New Roman" w:cs="Times New Roman" w:hint="eastAsia"/>
          <w:color w:val="000000" w:themeColor="text1"/>
          <w:kern w:val="2"/>
          <w:u w:val="single"/>
        </w:rPr>
        <w:t xml:space="preserve">   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u w:val="single"/>
        </w:rPr>
        <w:t xml:space="preserve">   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mm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</w:p>
    <w:p w14:paraId="0D519CB3" w14:textId="77777777" w:rsidR="00A01DA1" w:rsidRPr="00941604" w:rsidRDefault="00A01DA1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</w:p>
    <w:p w14:paraId="0EF54085" w14:textId="77777777" w:rsidR="00A01DA1" w:rsidRPr="00941604" w:rsidRDefault="00A01DA1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</w:p>
    <w:p w14:paraId="71B8D859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 w:hint="eastAsia"/>
          <w:color w:val="000000" w:themeColor="text1"/>
          <w:kern w:val="2"/>
        </w:rPr>
        <w:t xml:space="preserve">     </w:t>
      </w:r>
    </w:p>
    <w:p w14:paraId="5B50CAB6" w14:textId="77777777" w:rsidR="00A01DA1" w:rsidRPr="00941604" w:rsidRDefault="00A01DA1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</w:p>
    <w:p w14:paraId="457D9609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noProof/>
          <w:color w:val="000000" w:themeColor="text1"/>
          <w:kern w:val="2"/>
        </w:rPr>
        <w:drawing>
          <wp:anchor distT="0" distB="0" distL="114300" distR="114300" simplePos="0" relativeHeight="251664384" behindDoc="1" locked="0" layoutInCell="1" allowOverlap="1" wp14:anchorId="78B47301" wp14:editId="34078155">
            <wp:simplePos x="0" y="0"/>
            <wp:positionH relativeFrom="column">
              <wp:posOffset>4748530</wp:posOffset>
            </wp:positionH>
            <wp:positionV relativeFrom="paragraph">
              <wp:posOffset>273685</wp:posOffset>
            </wp:positionV>
            <wp:extent cx="1187450" cy="1043940"/>
            <wp:effectExtent l="0" t="0" r="0" b="0"/>
            <wp:wrapTight wrapText="bothSides">
              <wp:wrapPolygon edited="0">
                <wp:start x="0" y="0"/>
                <wp:lineTo x="0" y="21285"/>
                <wp:lineTo x="21484" y="21285"/>
                <wp:lineTo x="21484" y="0"/>
                <wp:lineTo x="0" y="0"/>
              </wp:wrapPolygon>
            </wp:wrapTight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1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Ⅲ·22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））利用图中给定的器材测量电压表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的内阻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R</w:t>
      </w:r>
      <w:r w:rsidRPr="003479E0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．图中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为电源，（内阻可忽略不计），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R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为电阻箱，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K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为开关．</w:t>
      </w:r>
    </w:p>
    <w:p w14:paraId="7DF1C303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Cambria Math" w:eastAsia="宋体" w:hAnsi="Cambria Math" w:cs="Cambria Math"/>
          <w:color w:val="000000" w:themeColor="text1"/>
          <w:kern w:val="2"/>
        </w:rPr>
        <w:t>①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将图中实物连接为测量所用的电路．</w:t>
      </w:r>
    </w:p>
    <w:p w14:paraId="3ED351EF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Cambria Math" w:eastAsia="宋体" w:hAnsi="Cambria Math" w:cs="Cambria Math"/>
          <w:color w:val="000000" w:themeColor="text1"/>
          <w:kern w:val="2"/>
        </w:rPr>
        <w:t>②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 xml:space="preserve">写出实验中必须记录的数据（用符号表示），并指出各符号的意义：　　　　　　　　　　　　　　　　　　　</w:t>
      </w:r>
    </w:p>
    <w:p w14:paraId="4BFB23CD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Cambria Math" w:eastAsia="宋体" w:hAnsi="Cambria Math" w:cs="Cambria Math"/>
          <w:color w:val="000000" w:themeColor="text1"/>
          <w:kern w:val="2"/>
        </w:rPr>
        <w:t>③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用</w:t>
      </w:r>
      <w:r w:rsidRPr="00941604">
        <w:rPr>
          <w:rFonts w:ascii="Cambria Math" w:eastAsia="宋体" w:hAnsi="Cambria Math" w:cs="Cambria Math"/>
          <w:color w:val="000000" w:themeColor="text1"/>
          <w:kern w:val="2"/>
        </w:rPr>
        <w:t>②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中记录的数据表示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R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的公式为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R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=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u w:val="single"/>
        </w:rPr>
        <w:t xml:space="preserve">               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</w:p>
    <w:p w14:paraId="7C99517A" w14:textId="116303B4" w:rsidR="00A01DA1" w:rsidRPr="00941604" w:rsidRDefault="00000000">
      <w:pPr>
        <w:widowControl w:val="0"/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jc w:val="both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8</w:t>
      </w:r>
      <w:r w:rsidR="00F02F18">
        <w:rPr>
          <w:rFonts w:ascii="Times New Roman" w:eastAsia="宋体" w:hAnsi="Times New Roman" w:cs="Times New Roman" w:hint="eastAsia"/>
          <w:color w:val="000000" w:themeColor="text1"/>
          <w:kern w:val="2"/>
        </w:rPr>
        <w:t>.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116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8</w:t>
      </w:r>
      <w:r w:rsidR="00F02F18">
        <w:rPr>
          <w:rFonts w:ascii="Times New Roman" w:eastAsia="宋体" w:hAnsi="Times New Roman" w:cs="Times New Roman" w:hint="eastAsia"/>
          <w:color w:val="000000" w:themeColor="text1"/>
          <w:kern w:val="2"/>
        </w:rPr>
        <w:t>.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116</w:t>
      </w:r>
      <w:r w:rsidR="00F02F18">
        <w:rPr>
          <w:rFonts w:ascii="Times New Roman" w:eastAsia="宋体" w:hAnsi="Times New Roman" w:cs="Times New Roman" w:hint="eastAsia"/>
          <w:color w:val="000000" w:themeColor="text1"/>
          <w:kern w:val="2"/>
        </w:rPr>
        <w:t xml:space="preserve"> 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±</w:t>
      </w:r>
      <w:r w:rsidR="00F02F18">
        <w:rPr>
          <w:rFonts w:ascii="Times New Roman" w:eastAsia="宋体" w:hAnsi="Times New Roman" w:cs="Times New Roman" w:hint="eastAsia"/>
          <w:color w:val="000000" w:themeColor="text1"/>
          <w:kern w:val="2"/>
        </w:rPr>
        <w:t xml:space="preserve"> 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0</w:t>
      </w:r>
      <w:r w:rsidR="00F02F18">
        <w:rPr>
          <w:rFonts w:ascii="Times New Roman" w:eastAsia="宋体" w:hAnsi="Times New Roman" w:cs="Times New Roman" w:hint="eastAsia"/>
          <w:color w:val="000000" w:themeColor="text1"/>
          <w:kern w:val="2"/>
        </w:rPr>
        <w:t>.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002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均正确）；</w:t>
      </w:r>
    </w:p>
    <w:p w14:paraId="20D7A5A4" w14:textId="77777777" w:rsidR="00A01DA1" w:rsidRPr="00941604" w:rsidRDefault="00000000">
      <w:pPr>
        <w:widowControl w:val="0"/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jc w:val="both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lastRenderedPageBreak/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 xml:space="preserve"> 2 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</w:t>
      </w:r>
      <w:r w:rsidRPr="00941604">
        <w:rPr>
          <w:rFonts w:ascii="Cambria Math" w:eastAsia="宋体" w:hAnsi="Cambria Math" w:cs="Cambria Math"/>
          <w:color w:val="000000" w:themeColor="text1"/>
          <w:kern w:val="2"/>
        </w:rPr>
        <w:t>①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连线如图所示；</w:t>
      </w:r>
    </w:p>
    <w:p w14:paraId="0BFA42D9" w14:textId="2DD2AEC6" w:rsidR="00A01DA1" w:rsidRPr="00941604" w:rsidRDefault="00000000">
      <w:pPr>
        <w:widowControl w:val="0"/>
        <w:tabs>
          <w:tab w:val="left" w:pos="3402"/>
        </w:tabs>
        <w:adjustRightInd w:val="0"/>
        <w:snapToGrid w:val="0"/>
        <w:spacing w:line="312" w:lineRule="auto"/>
        <w:ind w:leftChars="150" w:left="990" w:hangingChars="300" w:hanging="660"/>
        <w:jc w:val="both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 xml:space="preserve">                   </w:t>
      </w:r>
      <w:r w:rsidRPr="00941604">
        <w:rPr>
          <w:rFonts w:ascii="Cambria Math" w:eastAsia="宋体" w:hAnsi="Cambria Math" w:cs="Cambria Math"/>
          <w:color w:val="000000" w:themeColor="text1"/>
          <w:kern w:val="2"/>
        </w:rPr>
        <w:t>②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R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 xml:space="preserve">1 </w:t>
      </w:r>
      <w:r w:rsidR="00F02F18">
        <w:rPr>
          <w:rFonts w:ascii="Times New Roman" w:eastAsia="宋体" w:hAnsi="Times New Roman" w:cs="Times New Roman" w:hint="eastAsia"/>
          <w:color w:val="000000" w:themeColor="text1"/>
          <w:kern w:val="2"/>
        </w:rPr>
        <w:t>、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  <w:vertAlign w:val="subscript"/>
        </w:rPr>
        <w:t xml:space="preserve"> 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R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="00F02F18">
        <w:rPr>
          <w:rFonts w:ascii="Times New Roman" w:eastAsia="宋体" w:hAnsi="Times New Roman" w:cs="Times New Roman" w:hint="eastAsia"/>
          <w:color w:val="000000" w:themeColor="text1"/>
          <w:kern w:val="2"/>
        </w:rPr>
        <w:t>，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它们是电阻箱的两次读数；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U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、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U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，它们是相应的电压表的两次读数；</w:t>
      </w:r>
      <w:r w:rsidRPr="00941604">
        <w:rPr>
          <w:rFonts w:ascii="Cambria Math" w:eastAsia="宋体" w:hAnsi="Cambria Math" w:cs="Cambria Math"/>
          <w:color w:val="000000" w:themeColor="text1"/>
          <w:kern w:val="2"/>
        </w:rPr>
        <w:t>③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position w:val="-30"/>
        </w:rPr>
        <w:object w:dxaOrig="1285" w:dyaOrig="685" w14:anchorId="2B6B04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25pt;height:34.3pt" o:ole="">
            <v:imagedata r:id="rId15" o:title=""/>
          </v:shape>
          <o:OLEObject Type="Embed" ProgID="Equation.3" ShapeID="_x0000_i1025" DrawAspect="Content" ObjectID="_1800810073" r:id="rId16"/>
        </w:object>
      </w:r>
      <w:r w:rsidRPr="00941604">
        <w:rPr>
          <w:rFonts w:ascii="Times New Roman" w:eastAsia="宋体" w:hAnsi="Times New Roman" w:cs="Times New Roman"/>
          <w:noProof/>
          <w:color w:val="000000" w:themeColor="text1"/>
          <w:kern w:val="2"/>
        </w:rPr>
        <w:drawing>
          <wp:inline distT="0" distB="0" distL="114300" distR="114300" wp14:anchorId="43A0E70D" wp14:editId="0ECCC042">
            <wp:extent cx="1173480" cy="971550"/>
            <wp:effectExtent l="0" t="0" r="7620" b="0"/>
            <wp:docPr id="12" name="imag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0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ab/>
      </w:r>
    </w:p>
    <w:p w14:paraId="1AE33023" w14:textId="77777777" w:rsidR="00A01DA1" w:rsidRPr="00941604" w:rsidRDefault="00000000">
      <w:pPr>
        <w:widowControl w:val="0"/>
        <w:tabs>
          <w:tab w:val="left" w:pos="3402"/>
        </w:tabs>
        <w:adjustRightInd w:val="0"/>
        <w:snapToGrid w:val="0"/>
        <w:spacing w:line="312" w:lineRule="auto"/>
        <w:ind w:leftChars="150" w:left="770" w:hangingChars="200" w:hanging="440"/>
        <w:jc w:val="both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23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Ⅲ·23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16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分）图中</w:t>
      </w:r>
      <w:r w:rsidRPr="00837EEC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MN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表示真空室中垂直于纸面的平板，它的一侧有匀强磁场，磁场方向垂直于纸面向里，磁感应强度大小为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．一带电粒子从平板上的狭缝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O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处以垂直于平板的初速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  <w:kern w:val="2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射入磁场区域，最后到达平板上的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P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点．已知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、</w:t>
      </w:r>
      <w:r w:rsidRPr="00941604">
        <w:rPr>
          <w:rFonts w:ascii="Book Antiqua" w:eastAsia="宋体" w:hAnsi="Book Antiqua" w:cs="Times New Roman"/>
          <w:i/>
          <w:iCs/>
          <w:color w:val="000000" w:themeColor="text1"/>
        </w:rPr>
        <w:t>v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以及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P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到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O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的距离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l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，不计重力，求此粒子的电荷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q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与质量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m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之比．</w:t>
      </w:r>
    </w:p>
    <w:p w14:paraId="18BA7620" w14:textId="77777777" w:rsidR="00A01DA1" w:rsidRPr="00941604" w:rsidRDefault="00000000">
      <w:pPr>
        <w:pStyle w:val="af4"/>
        <w:adjustRightInd w:val="0"/>
        <w:snapToGrid w:val="0"/>
        <w:spacing w:line="312" w:lineRule="auto"/>
        <w:ind w:leftChars="150" w:left="770" w:hanging="440"/>
        <w:jc w:val="right"/>
        <w:outlineLvl w:val="9"/>
        <w:rPr>
          <w:rFonts w:ascii="Times New Roman" w:eastAsia="方正书宋_GBK" w:hAnsi="Times New Roman" w:cs="Times New Roman"/>
          <w:color w:val="000000" w:themeColor="text1"/>
        </w:rPr>
      </w:pPr>
      <w:r w:rsidRPr="0094160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 wp14:anchorId="5FF851FB" wp14:editId="546DF841">
            <wp:extent cx="1763395" cy="1079500"/>
            <wp:effectExtent l="0" t="0" r="8255" b="6350"/>
            <wp:docPr id="24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26112" w14:textId="77777777" w:rsidR="00A01DA1" w:rsidRPr="00941604" w:rsidRDefault="00A01DA1">
      <w:pPr>
        <w:pStyle w:val="af6"/>
        <w:adjustRightInd w:val="0"/>
        <w:snapToGrid w:val="0"/>
        <w:spacing w:line="312" w:lineRule="auto"/>
        <w:ind w:leftChars="150" w:left="770" w:hangingChars="200" w:hanging="440"/>
        <w:jc w:val="left"/>
        <w:rPr>
          <w:rFonts w:ascii="Times New Roman" w:hAnsi="Times New Roman" w:cs="Times New Roman"/>
          <w:color w:val="000000" w:themeColor="text1"/>
        </w:rPr>
      </w:pPr>
    </w:p>
    <w:p w14:paraId="2762D944" w14:textId="6EB4FE07" w:rsidR="00A01DA1" w:rsidRPr="00941604" w:rsidRDefault="00000000">
      <w:pPr>
        <w:pStyle w:val="af6"/>
        <w:adjustRightInd w:val="0"/>
        <w:snapToGrid w:val="0"/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="007C4108" w:rsidRPr="00F97D72">
        <w:rPr>
          <w:rFonts w:ascii="Times New Roman" w:hAnsi="Times New Roman" w:cs="Times New Roman"/>
          <w:color w:val="000000" w:themeColor="text1"/>
          <w:position w:val="-22"/>
          <w:sz w:val="18"/>
          <w:szCs w:val="18"/>
        </w:rPr>
        <w:object w:dxaOrig="360" w:dyaOrig="580" w14:anchorId="19D9A8F0">
          <v:shape id="_x0000_i1026" type="#_x0000_t75" style="width:18.1pt;height:28.75pt" o:ole="">
            <v:imagedata r:id="rId19" o:title=""/>
          </v:shape>
          <o:OLEObject Type="Embed" ProgID="Equation.DSMT4" ShapeID="_x0000_i1026" DrawAspect="Content" ObjectID="_1800810074" r:id="rId20"/>
        </w:object>
      </w:r>
    </w:p>
    <w:p w14:paraId="1635C47F" w14:textId="77777777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noProof/>
          <w:color w:val="000000" w:themeColor="text1"/>
          <w:kern w:val="2"/>
        </w:rPr>
        <w:drawing>
          <wp:anchor distT="0" distB="0" distL="114300" distR="114300" simplePos="0" relativeHeight="251665408" behindDoc="1" locked="0" layoutInCell="1" allowOverlap="1" wp14:anchorId="4E32B210" wp14:editId="6DB13EAB">
            <wp:simplePos x="0" y="0"/>
            <wp:positionH relativeFrom="column">
              <wp:posOffset>4349750</wp:posOffset>
            </wp:positionH>
            <wp:positionV relativeFrom="paragraph">
              <wp:posOffset>871220</wp:posOffset>
            </wp:positionV>
            <wp:extent cx="1574800" cy="926465"/>
            <wp:effectExtent l="0" t="0" r="0" b="0"/>
            <wp:wrapTight wrapText="bothSides">
              <wp:wrapPolygon edited="0">
                <wp:start x="0" y="0"/>
                <wp:lineTo x="0" y="21319"/>
                <wp:lineTo x="21426" y="21319"/>
                <wp:lineTo x="21426" y="0"/>
                <wp:lineTo x="0" y="0"/>
              </wp:wrapPolygon>
            </wp:wrapTight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24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Ⅲ·24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19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分）如图所示，在倾角为</w:t>
      </w:r>
      <w:r w:rsidRPr="007C4108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θ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的光滑斜面上有两个用轻质弹簧相连接的物块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7C4108">
        <w:rPr>
          <w:rFonts w:ascii="Times New Roman" w:eastAsia="宋体" w:hAnsi="Times New Roman" w:cs="Times New Roman"/>
          <w:color w:val="000000" w:themeColor="text1"/>
          <w:kern w:val="2"/>
        </w:rPr>
        <w:t>、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，它们的质量分别为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m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A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、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m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，弹簧的劲度系数为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k</w:t>
      </w:r>
      <w:r w:rsidRPr="007C4108">
        <w:rPr>
          <w:rFonts w:ascii="Times New Roman" w:eastAsia="宋体" w:hAnsi="Times New Roman" w:cs="Times New Roman"/>
          <w:color w:val="000000" w:themeColor="text1"/>
          <w:kern w:val="2"/>
        </w:rPr>
        <w:t>，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为一固定挡板．系统处于静止状态．现开始用一恒力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F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沿斜面方向拉物块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使之向上运动，求物块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刚要离开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时物块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的加速度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和从开始到此时物块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的位移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d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．重力加速度为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g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．</w:t>
      </w:r>
    </w:p>
    <w:p w14:paraId="27BFF7DB" w14:textId="77777777" w:rsidR="00A01DA1" w:rsidRPr="00941604" w:rsidRDefault="00A01DA1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</w:p>
    <w:p w14:paraId="0A945D7C" w14:textId="77777777" w:rsidR="00A01DA1" w:rsidRPr="00941604" w:rsidRDefault="00000000">
      <w:pPr>
        <w:pStyle w:val="af6"/>
        <w:adjustRightInd w:val="0"/>
        <w:snapToGrid w:val="0"/>
        <w:spacing w:line="312" w:lineRule="auto"/>
        <w:ind w:leftChars="150" w:left="770" w:hangingChars="200" w:hanging="440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</w:p>
    <w:p w14:paraId="78D3181D" w14:textId="6262957E" w:rsidR="00A01DA1" w:rsidRPr="00941604" w:rsidRDefault="00392C4D">
      <w:pPr>
        <w:pStyle w:val="af6"/>
        <w:adjustRightInd w:val="0"/>
        <w:snapToGrid w:val="0"/>
        <w:spacing w:line="312" w:lineRule="auto"/>
        <w:ind w:leftChars="150" w:left="690" w:hangingChars="200" w:hanging="360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941604">
        <w:rPr>
          <w:rFonts w:ascii="Times New Roman" w:hAnsi="Times New Roman" w:cs="Times New Roman"/>
          <w:color w:val="000000" w:themeColor="text1"/>
          <w:position w:val="-28"/>
          <w:sz w:val="18"/>
          <w:szCs w:val="18"/>
        </w:rPr>
        <w:object w:dxaOrig="1900" w:dyaOrig="639" w14:anchorId="562D0739">
          <v:shape id="_x0000_i1027" type="#_x0000_t75" style="width:94.7pt;height:31.9pt" o:ole="">
            <v:imagedata r:id="rId22" o:title=""/>
          </v:shape>
          <o:OLEObject Type="Embed" ProgID="Equation.DSMT4" ShapeID="_x0000_i1027" DrawAspect="Content" ObjectID="_1800810075" r:id="rId23"/>
        </w:object>
      </w:r>
      <w:r w:rsidR="00522530" w:rsidRPr="0094160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</w:t>
      </w:r>
      <w:r w:rsidR="00522530" w:rsidRPr="00941604">
        <w:rPr>
          <w:rFonts w:ascii="Times New Roman" w:eastAsia="方正书宋_GBK" w:hAnsi="Times New Roman" w:cs="Times New Roman"/>
          <w:color w:val="000000" w:themeColor="text1"/>
          <w:sz w:val="18"/>
          <w:szCs w:val="18"/>
        </w:rPr>
        <w:t>；</w:t>
      </w:r>
      <w:r w:rsidR="00522530" w:rsidRPr="0094160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 </w:t>
      </w:r>
      <w:r w:rsidR="007029E1" w:rsidRPr="00941604">
        <w:rPr>
          <w:rFonts w:ascii="Times New Roman" w:hAnsi="Times New Roman" w:cs="Times New Roman"/>
          <w:color w:val="000000" w:themeColor="text1"/>
          <w:position w:val="-22"/>
          <w:sz w:val="18"/>
          <w:szCs w:val="18"/>
        </w:rPr>
        <w:object w:dxaOrig="1540" w:dyaOrig="580" w14:anchorId="187B074D">
          <v:shape id="_x0000_i1028" type="#_x0000_t75" style="width:76.85pt;height:28.75pt" o:ole="">
            <v:imagedata r:id="rId24" o:title=""/>
          </v:shape>
          <o:OLEObject Type="Embed" ProgID="Equation.DSMT4" ShapeID="_x0000_i1028" DrawAspect="Content" ObjectID="_1800810076" r:id="rId25"/>
        </w:object>
      </w:r>
    </w:p>
    <w:p w14:paraId="555107F8" w14:textId="7C54A578" w:rsidR="00A01DA1" w:rsidRPr="00941604" w:rsidRDefault="00000000">
      <w:pPr>
        <w:widowControl w:val="0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宋体" w:hAnsi="Times New Roman" w:cs="Times New Roman"/>
          <w:color w:val="000000" w:themeColor="text1"/>
          <w:kern w:val="2"/>
        </w:rPr>
      </w:pP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25</w:t>
      </w:r>
      <w:r w:rsidRPr="00941604">
        <w:rPr>
          <w:rFonts w:ascii="Times New Roman" w:eastAsia="宋体" w:hAnsi="Times New Roman" w:cs="Times New Roman"/>
          <w:color w:val="000000" w:themeColor="text1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2005·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全国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Ⅲ·25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）（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20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分）如图所示，一对杂技演员（都视为质点）乘秋千</w:t>
      </w:r>
      <w:r w:rsidR="0043651D">
        <w:rPr>
          <w:rFonts w:ascii="Times New Roman" w:eastAsia="宋体" w:hAnsi="Times New Roman" w:cs="Times New Roman" w:hint="eastAsia"/>
          <w:color w:val="000000" w:themeColor="text1"/>
          <w:kern w:val="2"/>
        </w:rPr>
        <w:t>（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秋千绳处于水平位置</w:t>
      </w:r>
      <w:r w:rsidR="0043651D">
        <w:rPr>
          <w:rFonts w:ascii="Times New Roman" w:eastAsia="宋体" w:hAnsi="Times New Roman" w:cs="Times New Roman" w:hint="eastAsia"/>
          <w:color w:val="000000" w:themeColor="text1"/>
          <w:kern w:val="2"/>
        </w:rPr>
        <w:t>）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A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点由静止出发绕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O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点下摆，当摆到最低点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B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时，女演员在极短时间内将男演员沿水平方向推出，然后自己刚好能回到高处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A</w:t>
      </w:r>
      <w:r w:rsidRPr="007029E1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求男演员落地点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O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点的水平距离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s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．已知男演员质量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m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1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和女演员质量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m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vertAlign w:val="subscript"/>
        </w:rPr>
        <w:t>2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之比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  <w:position w:val="-28"/>
        </w:rPr>
        <w:object w:dxaOrig="680" w:dyaOrig="637" w14:anchorId="42D3D689">
          <v:shape id="_x0000_i1029" type="#_x0000_t75" style="width:34.3pt;height:31.9pt" o:ole="">
            <v:imagedata r:id="rId26" o:title=""/>
          </v:shape>
          <o:OLEObject Type="Embed" ProgID="Equation.DSMT4" ShapeID="_x0000_i1029" DrawAspect="Content" ObjectID="_1800810077" r:id="rId27"/>
        </w:objec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，秋千的质量不计，秋千的摆长为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R</w:t>
      </w:r>
      <w:r w:rsidRPr="0043651D">
        <w:rPr>
          <w:rFonts w:ascii="Times New Roman" w:eastAsia="宋体" w:hAnsi="Times New Roman" w:cs="Times New Roman"/>
          <w:color w:val="000000" w:themeColor="text1"/>
          <w:kern w:val="2"/>
        </w:rPr>
        <w:t>，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C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点比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O</w:t>
      </w:r>
      <w:r w:rsidRPr="00941604">
        <w:rPr>
          <w:rFonts w:ascii="Times New Roman" w:eastAsia="宋体" w:hAnsi="Times New Roman" w:cs="Times New Roman"/>
          <w:color w:val="000000" w:themeColor="text1"/>
          <w:kern w:val="2"/>
        </w:rPr>
        <w:t>点低</w:t>
      </w:r>
      <w:r w:rsidRPr="00941604">
        <w:rPr>
          <w:rFonts w:ascii="Times New Roman" w:eastAsia="宋体" w:hAnsi="Times New Roman" w:cs="Times New Roman"/>
          <w:i/>
          <w:iCs/>
          <w:color w:val="000000" w:themeColor="text1"/>
          <w:kern w:val="2"/>
        </w:rPr>
        <w:t>5R</w:t>
      </w:r>
      <w:r w:rsidRPr="007029E1">
        <w:rPr>
          <w:rFonts w:ascii="Times New Roman" w:eastAsia="宋体" w:hAnsi="Times New Roman" w:cs="Times New Roman"/>
          <w:color w:val="000000" w:themeColor="text1"/>
          <w:kern w:val="2"/>
        </w:rPr>
        <w:t>．</w:t>
      </w:r>
    </w:p>
    <w:p w14:paraId="20ABA39D" w14:textId="77777777" w:rsidR="00A01DA1" w:rsidRPr="00941604" w:rsidRDefault="00000000">
      <w:pPr>
        <w:pStyle w:val="af6"/>
        <w:adjustRightInd w:val="0"/>
        <w:snapToGrid w:val="0"/>
        <w:spacing w:line="312" w:lineRule="auto"/>
        <w:ind w:leftChars="150" w:left="770" w:hangingChars="200" w:hanging="440"/>
        <w:jc w:val="right"/>
        <w:rPr>
          <w:rFonts w:ascii="Times New Roman" w:hAnsi="Times New Roman" w:cs="Times New Roman"/>
          <w:color w:val="000000" w:themeColor="text1"/>
        </w:rPr>
      </w:pPr>
      <w:r w:rsidRPr="00941604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114300" distR="114300" wp14:anchorId="53DA1D23" wp14:editId="719C999C">
            <wp:extent cx="1579880" cy="1078865"/>
            <wp:effectExtent l="0" t="0" r="1270" b="6985"/>
            <wp:docPr id="26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094CD" w14:textId="77777777" w:rsidR="00A01DA1" w:rsidRPr="00941604" w:rsidRDefault="00000000">
      <w:pPr>
        <w:pStyle w:val="af6"/>
        <w:adjustRightInd w:val="0"/>
        <w:snapToGrid w:val="0"/>
        <w:spacing w:line="312" w:lineRule="auto"/>
        <w:ind w:leftChars="150" w:left="770" w:hangingChars="200" w:hanging="440"/>
        <w:rPr>
          <w:rFonts w:ascii="Times New Roman" w:eastAsia="方正书宋_GBK" w:hAnsi="Times New Roman" w:cs="Times New Roman"/>
          <w:color w:val="000000" w:themeColor="text1"/>
          <w:sz w:val="18"/>
          <w:szCs w:val="18"/>
        </w:rPr>
      </w:pPr>
      <w:r w:rsidRPr="00941604">
        <w:rPr>
          <w:rFonts w:ascii="Times New Roman" w:hAnsi="Times New Roman" w:cs="Times New Roman"/>
          <w:color w:val="000000" w:themeColor="text1"/>
        </w:rPr>
        <w:t>【答案】</w:t>
      </w:r>
      <w:r w:rsidRPr="00941604">
        <w:rPr>
          <w:rFonts w:ascii="Times New Roman" w:hAnsi="Times New Roman" w:cs="Times New Roman"/>
          <w:color w:val="000000" w:themeColor="text1"/>
        </w:rPr>
        <w:t>8</w:t>
      </w:r>
      <w:r w:rsidRPr="00941604">
        <w:rPr>
          <w:rFonts w:ascii="Times New Roman" w:hAnsi="Times New Roman" w:cs="Times New Roman"/>
          <w:i/>
          <w:iCs/>
          <w:color w:val="000000" w:themeColor="text1"/>
        </w:rPr>
        <w:t>R</w:t>
      </w:r>
      <w:r w:rsidRPr="007029E1">
        <w:rPr>
          <w:rFonts w:ascii="Times New Roman" w:hAnsi="Times New Roman" w:cs="Times New Roman"/>
          <w:color w:val="000000" w:themeColor="text1"/>
          <w:sz w:val="18"/>
          <w:szCs w:val="18"/>
        </w:rPr>
        <w:t>．</w:t>
      </w:r>
    </w:p>
    <w:sectPr w:rsidR="00A01DA1" w:rsidRPr="00941604">
      <w:footnotePr>
        <w:numFmt w:val="decimalEnclosedCircleChinese"/>
      </w:footnotePr>
      <w:type w:val="continuous"/>
      <w:pgSz w:w="11906" w:h="16839"/>
      <w:pgMar w:top="1134" w:right="1134" w:bottom="1134" w:left="1134" w:header="720" w:footer="720" w:gutter="0"/>
      <w:cols w:sep="1"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9267C" w14:textId="77777777" w:rsidR="00B01D95" w:rsidRDefault="00B01D95" w:rsidP="000939C0">
      <w:pPr>
        <w:rPr>
          <w:rFonts w:hint="eastAsia"/>
        </w:rPr>
      </w:pPr>
      <w:r>
        <w:separator/>
      </w:r>
    </w:p>
  </w:endnote>
  <w:endnote w:type="continuationSeparator" w:id="0">
    <w:p w14:paraId="4ED1A11A" w14:textId="77777777" w:rsidR="00B01D95" w:rsidRDefault="00B01D95" w:rsidP="000939C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EU-BZ">
    <w:charset w:val="86"/>
    <w:family w:val="script"/>
    <w:pitch w:val="default"/>
    <w:sig w:usb0="E00002FF" w:usb1="58CFECFF" w:usb2="05000016" w:usb3="00000008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8AE6C5EF-CDAD-43E9-B1E2-EE174D5DD2FD}"/>
    <w:embedBold r:id="rId2" w:subsetted="1" w:fontKey="{7BCC6FBD-3AD5-4977-B1C8-914D9B86BD69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E5A929B-90F5-424B-B5E7-97E25EF5AE20}"/>
  </w:font>
  <w:font w:name="方正书宋_GBK">
    <w:altName w:val="微软雅黑"/>
    <w:charset w:val="86"/>
    <w:family w:val="auto"/>
    <w:pitch w:val="variable"/>
    <w:sig w:usb0="A00002BF" w:usb1="38CF7CFA" w:usb2="00082016" w:usb3="00000000" w:csb0="00040001" w:csb1="00000000"/>
    <w:embedRegular r:id="rId4" w:subsetted="1" w:fontKey="{37E4E884-8F97-4D22-9DDB-ABEAE7D6243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Italic r:id="rId5" w:subsetted="1" w:fontKey="{19A1E2C0-7924-44CC-93E9-FB6747B7E9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FA343" w14:textId="77777777" w:rsidR="00B01D95" w:rsidRDefault="00B01D95" w:rsidP="000939C0">
      <w:pPr>
        <w:rPr>
          <w:rFonts w:hint="eastAsia"/>
        </w:rPr>
      </w:pPr>
      <w:r>
        <w:separator/>
      </w:r>
    </w:p>
  </w:footnote>
  <w:footnote w:type="continuationSeparator" w:id="0">
    <w:p w14:paraId="1C7C6218" w14:textId="77777777" w:rsidR="00B01D95" w:rsidRDefault="00B01D95" w:rsidP="000939C0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5"/>
  <w:embedTrueTypeFonts/>
  <w:saveSubsetFont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 fillcolor="white">
      <v:fill color="white"/>
    </o:shapedefaults>
  </w:hdrShapeDefaults>
  <w:footnotePr>
    <w:numFmt w:val="decimalEnclosedCircleChinese"/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DRhYzA1NDBiZDcyNTJhZDEzMmQ0NGUyMDIwOGNiMWEifQ=="/>
  </w:docVars>
  <w:rsids>
    <w:rsidRoot w:val="00FA57C3"/>
    <w:rsid w:val="000120E3"/>
    <w:rsid w:val="00043C97"/>
    <w:rsid w:val="00045057"/>
    <w:rsid w:val="00051636"/>
    <w:rsid w:val="0006373F"/>
    <w:rsid w:val="00075369"/>
    <w:rsid w:val="000939C0"/>
    <w:rsid w:val="000B623B"/>
    <w:rsid w:val="000C4731"/>
    <w:rsid w:val="00121E40"/>
    <w:rsid w:val="001302C8"/>
    <w:rsid w:val="0013235C"/>
    <w:rsid w:val="00152ED9"/>
    <w:rsid w:val="001C5ADF"/>
    <w:rsid w:val="001F4F27"/>
    <w:rsid w:val="002068E6"/>
    <w:rsid w:val="00292EDB"/>
    <w:rsid w:val="002C4BF1"/>
    <w:rsid w:val="00326389"/>
    <w:rsid w:val="00327CDE"/>
    <w:rsid w:val="003479E0"/>
    <w:rsid w:val="00391EE7"/>
    <w:rsid w:val="00392C4D"/>
    <w:rsid w:val="003B1CD3"/>
    <w:rsid w:val="003D6CC6"/>
    <w:rsid w:val="00405CA5"/>
    <w:rsid w:val="00435134"/>
    <w:rsid w:val="0043651D"/>
    <w:rsid w:val="00451408"/>
    <w:rsid w:val="00486645"/>
    <w:rsid w:val="0049669A"/>
    <w:rsid w:val="004A2F49"/>
    <w:rsid w:val="004A3019"/>
    <w:rsid w:val="004D3F89"/>
    <w:rsid w:val="004E5893"/>
    <w:rsid w:val="00510EA2"/>
    <w:rsid w:val="005156A7"/>
    <w:rsid w:val="00522530"/>
    <w:rsid w:val="00523115"/>
    <w:rsid w:val="005243A2"/>
    <w:rsid w:val="00535272"/>
    <w:rsid w:val="0055124E"/>
    <w:rsid w:val="005518C6"/>
    <w:rsid w:val="00563B69"/>
    <w:rsid w:val="0057240B"/>
    <w:rsid w:val="0058578F"/>
    <w:rsid w:val="005B0CFB"/>
    <w:rsid w:val="005B7DA9"/>
    <w:rsid w:val="005F127C"/>
    <w:rsid w:val="006271FB"/>
    <w:rsid w:val="006419E9"/>
    <w:rsid w:val="006C537E"/>
    <w:rsid w:val="006E28A5"/>
    <w:rsid w:val="007029E1"/>
    <w:rsid w:val="00720332"/>
    <w:rsid w:val="007650C0"/>
    <w:rsid w:val="00782CB0"/>
    <w:rsid w:val="007B21AB"/>
    <w:rsid w:val="007C4108"/>
    <w:rsid w:val="0081363D"/>
    <w:rsid w:val="00837EEC"/>
    <w:rsid w:val="00843D10"/>
    <w:rsid w:val="008B3DDC"/>
    <w:rsid w:val="009217BC"/>
    <w:rsid w:val="00941604"/>
    <w:rsid w:val="00960619"/>
    <w:rsid w:val="00971BFB"/>
    <w:rsid w:val="009D7281"/>
    <w:rsid w:val="009F2720"/>
    <w:rsid w:val="009F367C"/>
    <w:rsid w:val="009F4C47"/>
    <w:rsid w:val="00A01DA1"/>
    <w:rsid w:val="00A33F40"/>
    <w:rsid w:val="00A81573"/>
    <w:rsid w:val="00AB315B"/>
    <w:rsid w:val="00B01D95"/>
    <w:rsid w:val="00B308B8"/>
    <w:rsid w:val="00B82B68"/>
    <w:rsid w:val="00BA1E36"/>
    <w:rsid w:val="00BF17CB"/>
    <w:rsid w:val="00BF6917"/>
    <w:rsid w:val="00C44E2D"/>
    <w:rsid w:val="00C47140"/>
    <w:rsid w:val="00C47822"/>
    <w:rsid w:val="00C61FBE"/>
    <w:rsid w:val="00C6302E"/>
    <w:rsid w:val="00C70F1D"/>
    <w:rsid w:val="00C72914"/>
    <w:rsid w:val="00C82289"/>
    <w:rsid w:val="00C93E3A"/>
    <w:rsid w:val="00CB1D13"/>
    <w:rsid w:val="00CB409C"/>
    <w:rsid w:val="00CE6E19"/>
    <w:rsid w:val="00D01BC0"/>
    <w:rsid w:val="00D3685C"/>
    <w:rsid w:val="00D81827"/>
    <w:rsid w:val="00D940E1"/>
    <w:rsid w:val="00DA3E58"/>
    <w:rsid w:val="00DB28C8"/>
    <w:rsid w:val="00E05032"/>
    <w:rsid w:val="00E13002"/>
    <w:rsid w:val="00E336E3"/>
    <w:rsid w:val="00E5427A"/>
    <w:rsid w:val="00E629AC"/>
    <w:rsid w:val="00E93DC0"/>
    <w:rsid w:val="00EB4538"/>
    <w:rsid w:val="00EF0C90"/>
    <w:rsid w:val="00F02F18"/>
    <w:rsid w:val="00F043AD"/>
    <w:rsid w:val="00F2499B"/>
    <w:rsid w:val="00F81A0E"/>
    <w:rsid w:val="00F82856"/>
    <w:rsid w:val="00F864D2"/>
    <w:rsid w:val="00F97D72"/>
    <w:rsid w:val="00FA57C3"/>
    <w:rsid w:val="00FC4922"/>
    <w:rsid w:val="03C3096B"/>
    <w:rsid w:val="064758B6"/>
    <w:rsid w:val="07A33243"/>
    <w:rsid w:val="07D77390"/>
    <w:rsid w:val="096133B5"/>
    <w:rsid w:val="0AF12517"/>
    <w:rsid w:val="0BCF0AAA"/>
    <w:rsid w:val="0C6531BD"/>
    <w:rsid w:val="0CAC0DEC"/>
    <w:rsid w:val="0CF62067"/>
    <w:rsid w:val="0DAB10A3"/>
    <w:rsid w:val="0F44355D"/>
    <w:rsid w:val="0F860884"/>
    <w:rsid w:val="0FDC7883"/>
    <w:rsid w:val="11EE5A02"/>
    <w:rsid w:val="1277195C"/>
    <w:rsid w:val="12AD766B"/>
    <w:rsid w:val="130152C1"/>
    <w:rsid w:val="134A1297"/>
    <w:rsid w:val="165E3157"/>
    <w:rsid w:val="16CA07EC"/>
    <w:rsid w:val="19BC1F42"/>
    <w:rsid w:val="1DFE6FCD"/>
    <w:rsid w:val="1E8E0351"/>
    <w:rsid w:val="1EAE09F3"/>
    <w:rsid w:val="1F8654CC"/>
    <w:rsid w:val="1FA94D17"/>
    <w:rsid w:val="23C91E2B"/>
    <w:rsid w:val="247E73B3"/>
    <w:rsid w:val="26C62652"/>
    <w:rsid w:val="285223EF"/>
    <w:rsid w:val="29183639"/>
    <w:rsid w:val="29712612"/>
    <w:rsid w:val="2A9F7442"/>
    <w:rsid w:val="2B5244B4"/>
    <w:rsid w:val="2B7F2AFD"/>
    <w:rsid w:val="2C273B93"/>
    <w:rsid w:val="2C3D5164"/>
    <w:rsid w:val="2C444745"/>
    <w:rsid w:val="2C6E531E"/>
    <w:rsid w:val="2CCE2260"/>
    <w:rsid w:val="2D476903"/>
    <w:rsid w:val="2EC76F67"/>
    <w:rsid w:val="30077F63"/>
    <w:rsid w:val="304D7D3F"/>
    <w:rsid w:val="31961DFA"/>
    <w:rsid w:val="31BD68A8"/>
    <w:rsid w:val="322C5A5F"/>
    <w:rsid w:val="33354DE7"/>
    <w:rsid w:val="34270BD4"/>
    <w:rsid w:val="35504CC5"/>
    <w:rsid w:val="35683252"/>
    <w:rsid w:val="359C73A0"/>
    <w:rsid w:val="368F2A60"/>
    <w:rsid w:val="38A8605B"/>
    <w:rsid w:val="3A3B5B08"/>
    <w:rsid w:val="3B1B0D67"/>
    <w:rsid w:val="3C7626F9"/>
    <w:rsid w:val="3F3E6DD2"/>
    <w:rsid w:val="42EF2858"/>
    <w:rsid w:val="43E02B4D"/>
    <w:rsid w:val="45062140"/>
    <w:rsid w:val="45857508"/>
    <w:rsid w:val="4837157D"/>
    <w:rsid w:val="48691363"/>
    <w:rsid w:val="493A2D00"/>
    <w:rsid w:val="495C5602"/>
    <w:rsid w:val="49AA1C33"/>
    <w:rsid w:val="4ABD5996"/>
    <w:rsid w:val="4BB075EA"/>
    <w:rsid w:val="4C40062D"/>
    <w:rsid w:val="4C666CDC"/>
    <w:rsid w:val="4C72630D"/>
    <w:rsid w:val="4D9A5D0E"/>
    <w:rsid w:val="4DF43D47"/>
    <w:rsid w:val="4E7B76FB"/>
    <w:rsid w:val="4F400944"/>
    <w:rsid w:val="4F813436"/>
    <w:rsid w:val="503404A9"/>
    <w:rsid w:val="506A68A0"/>
    <w:rsid w:val="521E31BF"/>
    <w:rsid w:val="531E5E3A"/>
    <w:rsid w:val="54AB5919"/>
    <w:rsid w:val="56F63559"/>
    <w:rsid w:val="58086456"/>
    <w:rsid w:val="58E6255C"/>
    <w:rsid w:val="5D3C6BEF"/>
    <w:rsid w:val="5E5E6E11"/>
    <w:rsid w:val="5F5E109E"/>
    <w:rsid w:val="61F5736C"/>
    <w:rsid w:val="62B9483E"/>
    <w:rsid w:val="63542243"/>
    <w:rsid w:val="65DF23E3"/>
    <w:rsid w:val="673B7F17"/>
    <w:rsid w:val="69623539"/>
    <w:rsid w:val="6A454773"/>
    <w:rsid w:val="6AE85CC0"/>
    <w:rsid w:val="6AFB17C8"/>
    <w:rsid w:val="6B5E2426"/>
    <w:rsid w:val="6C705F6D"/>
    <w:rsid w:val="6CC10E42"/>
    <w:rsid w:val="6D0D5EB2"/>
    <w:rsid w:val="6E34121C"/>
    <w:rsid w:val="6F6A3147"/>
    <w:rsid w:val="722F526E"/>
    <w:rsid w:val="729F75AC"/>
    <w:rsid w:val="72C2389C"/>
    <w:rsid w:val="737628D6"/>
    <w:rsid w:val="75D97C64"/>
    <w:rsid w:val="773724A9"/>
    <w:rsid w:val="77A34C13"/>
    <w:rsid w:val="7A48114F"/>
    <w:rsid w:val="7B4C4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founder.com/pam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1BAF4F4"/>
  <w15:docId w15:val="{022E6E2F-5909-4202-BCFE-5F1297751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="NEU-BZ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513"/>
        <w:tab w:val="right" w:pos="9026"/>
      </w:tabs>
    </w:p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513"/>
        <w:tab w:val="right" w:pos="9026"/>
      </w:tabs>
    </w:pPr>
  </w:style>
  <w:style w:type="paragraph" w:styleId="a9">
    <w:name w:val="footnote text"/>
    <w:basedOn w:val="a"/>
    <w:link w:val="aa"/>
    <w:uiPriority w:val="99"/>
    <w:semiHidden/>
    <w:unhideWhenUsed/>
    <w:qFormat/>
    <w:pPr>
      <w:snapToGrid w:val="0"/>
    </w:pPr>
    <w:rPr>
      <w:sz w:val="18"/>
      <w:szCs w:val="18"/>
    </w:rPr>
  </w:style>
  <w:style w:type="table" w:styleId="ab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-3">
    <w:name w:val="Light Shading Accent 3"/>
    <w:basedOn w:val="a1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character" w:styleId="ac">
    <w:name w:val="footnote reference"/>
    <w:basedOn w:val="a0"/>
    <w:uiPriority w:val="99"/>
    <w:semiHidden/>
    <w:unhideWhenUsed/>
    <w:qFormat/>
    <w:rPr>
      <w:vertAlign w:val="superscript"/>
    </w:rPr>
  </w:style>
  <w:style w:type="character" w:customStyle="1" w:styleId="a8">
    <w:name w:val="页眉 字符"/>
    <w:basedOn w:val="a0"/>
    <w:link w:val="a7"/>
    <w:uiPriority w:val="99"/>
    <w:qFormat/>
  </w:style>
  <w:style w:type="character" w:customStyle="1" w:styleId="a6">
    <w:name w:val="页脚 字符"/>
    <w:basedOn w:val="a0"/>
    <w:link w:val="a5"/>
    <w:uiPriority w:val="99"/>
    <w:qFormat/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e">
    <w:name w:val="Quote"/>
    <w:basedOn w:val="a"/>
    <w:next w:val="a"/>
    <w:link w:val="af"/>
    <w:uiPriority w:val="29"/>
    <w:qFormat/>
    <w:rPr>
      <w:i/>
      <w:iCs/>
      <w:color w:val="000000" w:themeColor="text1"/>
    </w:rPr>
  </w:style>
  <w:style w:type="character" w:customStyle="1" w:styleId="af">
    <w:name w:val="引用 字符"/>
    <w:basedOn w:val="a0"/>
    <w:link w:val="ae"/>
    <w:uiPriority w:val="29"/>
    <w:qFormat/>
    <w:rPr>
      <w:i/>
      <w:iCs/>
      <w:color w:val="000000" w:themeColor="text1"/>
    </w:rPr>
  </w:style>
  <w:style w:type="paragraph" w:customStyle="1" w:styleId="MTDisplayEquation">
    <w:name w:val="MTDisplayEquation"/>
    <w:basedOn w:val="a"/>
    <w:next w:val="a"/>
    <w:link w:val="MTDisplayEquationChar"/>
    <w:qFormat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  <w:qFormat/>
  </w:style>
  <w:style w:type="character" w:customStyle="1" w:styleId="aa">
    <w:name w:val="脚注文本 字符"/>
    <w:basedOn w:val="a0"/>
    <w:link w:val="a9"/>
    <w:uiPriority w:val="99"/>
    <w:semiHidden/>
    <w:qFormat/>
    <w:rPr>
      <w:sz w:val="18"/>
      <w:szCs w:val="18"/>
    </w:rPr>
  </w:style>
  <w:style w:type="paragraph" w:customStyle="1" w:styleId="202">
    <w:name w:val="一级标题202×年"/>
    <w:basedOn w:val="af0"/>
    <w:qFormat/>
    <w:pPr>
      <w:spacing w:before="420" w:after="84"/>
      <w:jc w:val="center"/>
      <w:outlineLvl w:val="1"/>
    </w:pPr>
  </w:style>
  <w:style w:type="paragraph" w:customStyle="1" w:styleId="af0">
    <w:name w:val="[系统文字]"/>
    <w:qFormat/>
    <w:pPr>
      <w:jc w:val="both"/>
    </w:pPr>
    <w:rPr>
      <w:sz w:val="22"/>
      <w:szCs w:val="22"/>
    </w:rPr>
  </w:style>
  <w:style w:type="paragraph" w:customStyle="1" w:styleId="af1">
    <w:name w:val="数学试卷"/>
    <w:basedOn w:val="af0"/>
    <w:qFormat/>
    <w:pPr>
      <w:spacing w:before="105"/>
      <w:jc w:val="center"/>
      <w:outlineLvl w:val="2"/>
    </w:pPr>
  </w:style>
  <w:style w:type="paragraph" w:customStyle="1" w:styleId="af2">
    <w:name w:val="分数+时间"/>
    <w:basedOn w:val="af0"/>
    <w:qFormat/>
    <w:pPr>
      <w:spacing w:after="105"/>
      <w:jc w:val="center"/>
      <w:outlineLvl w:val="3"/>
    </w:pPr>
  </w:style>
  <w:style w:type="paragraph" w:customStyle="1" w:styleId="af3">
    <w:name w:val="选择题/实验题/大题的标题"/>
    <w:basedOn w:val="af0"/>
    <w:qFormat/>
    <w:pPr>
      <w:tabs>
        <w:tab w:val="center" w:pos="210"/>
        <w:tab w:val="left" w:pos="425"/>
      </w:tabs>
      <w:ind w:left="562" w:hangingChars="200" w:hanging="562"/>
      <w:outlineLvl w:val="4"/>
    </w:pPr>
    <w:rPr>
      <w:rFonts w:hAnsiTheme="minorHAnsi"/>
    </w:rPr>
  </w:style>
  <w:style w:type="paragraph" w:customStyle="1" w:styleId="1">
    <w:name w:val="选项一行1图居中"/>
    <w:basedOn w:val="af0"/>
    <w:qFormat/>
    <w:pPr>
      <w:tabs>
        <w:tab w:val="center" w:pos="2937"/>
      </w:tabs>
      <w:jc w:val="left"/>
    </w:pPr>
  </w:style>
  <w:style w:type="paragraph" w:customStyle="1" w:styleId="ABCD">
    <w:name w:val="选项ABCD"/>
    <w:basedOn w:val="af0"/>
    <w:qFormat/>
    <w:pPr>
      <w:tabs>
        <w:tab w:val="left" w:pos="420"/>
        <w:tab w:val="left" w:pos="683"/>
        <w:tab w:val="left" w:pos="2891"/>
        <w:tab w:val="left" w:pos="3152"/>
      </w:tabs>
      <w:ind w:left="843" w:hangingChars="300" w:hanging="843"/>
      <w:outlineLvl w:val="6"/>
    </w:pPr>
    <w:rPr>
      <w:rFonts w:hAnsiTheme="minorHAnsi"/>
    </w:rPr>
  </w:style>
  <w:style w:type="paragraph" w:customStyle="1" w:styleId="10">
    <w:name w:val="选项一行1图居右"/>
    <w:basedOn w:val="af0"/>
    <w:qFormat/>
    <w:pPr>
      <w:tabs>
        <w:tab w:val="center" w:pos="1678"/>
        <w:tab w:val="center" w:pos="4195"/>
      </w:tabs>
      <w:jc w:val="right"/>
    </w:pPr>
  </w:style>
  <w:style w:type="paragraph" w:customStyle="1" w:styleId="af4">
    <w:name w:val="题目"/>
    <w:basedOn w:val="af5"/>
    <w:qFormat/>
    <w:pPr>
      <w:tabs>
        <w:tab w:val="center" w:pos="210"/>
        <w:tab w:val="left" w:pos="420"/>
        <w:tab w:val="left" w:pos="4989"/>
      </w:tabs>
      <w:ind w:left="562" w:hangingChars="200" w:hanging="562"/>
      <w:outlineLvl w:val="5"/>
    </w:pPr>
    <w:rPr>
      <w:rFonts w:hAnsiTheme="minorHAnsi"/>
    </w:rPr>
  </w:style>
  <w:style w:type="paragraph" w:customStyle="1" w:styleId="af5">
    <w:name w:val="[基本段落]"/>
    <w:basedOn w:val="af0"/>
    <w:qFormat/>
  </w:style>
  <w:style w:type="paragraph" w:customStyle="1" w:styleId="af6">
    <w:name w:val="大题答案"/>
    <w:basedOn w:val="af0"/>
    <w:qFormat/>
    <w:pPr>
      <w:tabs>
        <w:tab w:val="center" w:pos="180"/>
        <w:tab w:val="left" w:pos="360"/>
      </w:tabs>
      <w:ind w:left="960" w:hangingChars="300" w:hanging="960"/>
    </w:pPr>
    <w:rPr>
      <w:rFonts w:hAnsiTheme="minorHAnsi"/>
    </w:rPr>
  </w:style>
  <w:style w:type="paragraph" w:customStyle="1" w:styleId="af7">
    <w:name w:val="一行一图"/>
    <w:basedOn w:val="af0"/>
    <w:qFormat/>
    <w:pPr>
      <w:tabs>
        <w:tab w:val="center" w:pos="2665"/>
      </w:tabs>
    </w:pPr>
  </w:style>
  <w:style w:type="paragraph" w:customStyle="1" w:styleId="af8">
    <w:name w:val="大题解析"/>
    <w:basedOn w:val="af0"/>
    <w:qFormat/>
    <w:pPr>
      <w:tabs>
        <w:tab w:val="left" w:pos="360"/>
      </w:tabs>
      <w:ind w:left="960" w:hangingChars="300" w:hanging="960"/>
    </w:pPr>
    <w:rPr>
      <w:rFonts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4.wmf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oleObject" Target="embeddings/oleObject4.bin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wmf"/><Relationship Id="rId5" Type="http://schemas.openxmlformats.org/officeDocument/2006/relationships/settings" Target="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3.bin"/><Relationship Id="rId28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0.wmf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2.wmf"/><Relationship Id="rId27" Type="http://schemas.openxmlformats.org/officeDocument/2006/relationships/oleObject" Target="embeddings/oleObject5.bin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xp:PackageInfo xmlns:cxp="http://www.founder.com/2010/customXmlParts">
  <LabelTrees>
    <LabelTree customXmlPartId="{4B3307D3-B2C9-4FF8-8CBB-8B9570B3AA04}"/>
  </LabelTrees>
</cxp:PackageInfo>
</file>

<file path=customXml/item2.xml><?xml version="1.0" encoding="utf-8"?>
<dp:LabelRoot xmlns:dp="http://www.founder.com/2010/digitalPublish/labelTree" tagType="contentCtrl">
</dp:LabelRoot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364</Words>
  <Characters>2081</Characters>
  <Application>Microsoft Office Word</Application>
  <DocSecurity>0</DocSecurity>
  <Lines>17</Lines>
  <Paragraphs>4</Paragraphs>
  <ScaleCrop>false</ScaleCrop>
  <Company>Intergen Ltd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3年以后mm</dc:creator>
  <cp:lastModifiedBy>芳 刘</cp:lastModifiedBy>
  <cp:revision>2</cp:revision>
  <dcterms:created xsi:type="dcterms:W3CDTF">2025-02-11T12:15:00Z</dcterms:created>
  <dcterms:modified xsi:type="dcterms:W3CDTF">2025-02-11T12:15:00Z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9DA5FE224DED4A7E92B7BFF91DDA28E0_13</vt:lpwstr>
  </property>
  <property fmtid="{D5CDD505-2E9C-101B-9397-08002B2CF9AE}" pid="4" name="KSOTemplateDocerSaveRecord">
    <vt:lpwstr>eyJoZGlkIjoiMmIxMGVjNTI4ZTAyNjJiODhhODJiZDYwOTUzODQ3ZmQiLCJ1c2VySWQiOiIyMDUyOTU4MSJ9</vt:lpwstr>
  </property>
</Properties>
</file>